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7E" w:rsidRPr="00FD5429" w:rsidRDefault="0046473D" w:rsidP="004A69CB">
      <w:pPr>
        <w:pStyle w:val="CM-conference"/>
      </w:pPr>
      <w:r w:rsidRPr="00FD5429">
        <w:t>Construc</w:t>
      </w:r>
      <w:r w:rsidR="00722CAD" w:rsidRPr="00FD5429">
        <w:t xml:space="preserve">tion </w:t>
      </w:r>
      <w:proofErr w:type="spellStart"/>
      <w:r w:rsidR="00722CAD" w:rsidRPr="00FD5429">
        <w:t>Ma</w:t>
      </w:r>
      <w:bookmarkStart w:id="0" w:name="_GoBack"/>
      <w:bookmarkEnd w:id="0"/>
      <w:r w:rsidR="00722CAD" w:rsidRPr="00FD5429">
        <w:t>economics</w:t>
      </w:r>
      <w:proofErr w:type="spellEnd"/>
      <w:r w:rsidR="00722CAD" w:rsidRPr="00FD5429">
        <w:t xml:space="preserve"> Conference 201</w:t>
      </w:r>
      <w:r w:rsidR="00702CEA" w:rsidRPr="00FD5429">
        <w:t>8</w:t>
      </w:r>
    </w:p>
    <w:p w:rsidR="00CE4B7E" w:rsidRPr="00FD5429" w:rsidRDefault="00CF600F" w:rsidP="00CE4B7E">
      <w:pPr>
        <w:pStyle w:val="CM-title"/>
      </w:pPr>
      <w:r>
        <w:t xml:space="preserve">The </w:t>
      </w:r>
      <w:proofErr w:type="spellStart"/>
      <w:r>
        <w:t>te</w:t>
      </w:r>
      <w:r w:rsidR="007E50E7" w:rsidRPr="00FD5429">
        <w:t>ritorial</w:t>
      </w:r>
      <w:proofErr w:type="spellEnd"/>
      <w:r w:rsidR="007E50E7" w:rsidRPr="00FD5429">
        <w:t xml:space="preserve"> energy politics </w:t>
      </w:r>
      <w:r>
        <w:t>according</w:t>
      </w:r>
      <w:r w:rsidR="007E50E7" w:rsidRPr="00FD5429">
        <w:t xml:space="preserve"> the Act 103/2015 Coll. Energy management</w:t>
      </w:r>
    </w:p>
    <w:p w:rsidR="004A69CB" w:rsidRPr="00FD5429" w:rsidRDefault="00C467A7" w:rsidP="004A69CB">
      <w:pPr>
        <w:pStyle w:val="CM-author"/>
      </w:pPr>
      <w:r w:rsidRPr="00FD5429">
        <w:t>Michal Bačovský</w:t>
      </w:r>
      <w:r w:rsidR="00201560" w:rsidRPr="00FD5429">
        <w:rPr>
          <w:vertAlign w:val="superscript"/>
        </w:rPr>
        <w:t>1</w:t>
      </w:r>
    </w:p>
    <w:p w:rsidR="00201560" w:rsidRPr="00FD5429" w:rsidRDefault="00400E79" w:rsidP="00400E79">
      <w:pPr>
        <w:pStyle w:val="CM-authoraffiliation"/>
      </w:pPr>
      <w:r w:rsidRPr="00FD5429">
        <w:rPr>
          <w:vertAlign w:val="superscript"/>
        </w:rPr>
        <w:t>1</w:t>
      </w:r>
      <w:r w:rsidR="00C467A7" w:rsidRPr="00FD5429">
        <w:t>The Czech Technical University in Prague, The Faculty of Civil Engineering</w:t>
      </w:r>
      <w:r w:rsidR="00201560" w:rsidRPr="00FD5429">
        <w:t xml:space="preserve">, </w:t>
      </w:r>
      <w:proofErr w:type="spellStart"/>
      <w:r w:rsidR="006A4431" w:rsidRPr="00FD5429">
        <w:t>Thákurova</w:t>
      </w:r>
      <w:proofErr w:type="spellEnd"/>
      <w:r w:rsidR="006A4431" w:rsidRPr="00FD5429">
        <w:t xml:space="preserve"> 7, 166 29 Prague 6</w:t>
      </w:r>
      <w:r w:rsidR="00201560" w:rsidRPr="00FD5429">
        <w:t xml:space="preserve">, </w:t>
      </w:r>
      <w:r w:rsidR="006A4431" w:rsidRPr="00FD5429">
        <w:t>The Czech Republic</w:t>
      </w:r>
      <w:r w:rsidRPr="00FD5429">
        <w:t xml:space="preserve">, </w:t>
      </w:r>
      <w:r w:rsidR="00C467A7" w:rsidRPr="00FD5429">
        <w:t>bacovm1@fel.cvut.cz</w:t>
      </w:r>
    </w:p>
    <w:p w:rsidR="00D4314D" w:rsidRPr="00F65B67" w:rsidRDefault="00C90DDD" w:rsidP="00674E5C">
      <w:pPr>
        <w:pStyle w:val="CM-referencesheading"/>
      </w:pPr>
      <w:r w:rsidRPr="00F65B67">
        <w:t>Abstract</w:t>
      </w:r>
    </w:p>
    <w:p w:rsidR="008452C1" w:rsidRDefault="008452C1" w:rsidP="00D302F4">
      <w:pPr>
        <w:pStyle w:val="CM-abstractbody"/>
      </w:pPr>
      <w:r w:rsidRPr="00162E3C">
        <w:t>This article investigates the current state of the Territorial energy policies which are the basic documents for energy policy in the regions of the Czech Republic. The Te</w:t>
      </w:r>
      <w:r w:rsidR="00CD281F" w:rsidRPr="00162E3C">
        <w:t>r</w:t>
      </w:r>
      <w:r w:rsidRPr="00162E3C">
        <w:t>ritorial energy policies</w:t>
      </w:r>
      <w:r w:rsidR="00CD281F" w:rsidRPr="00162E3C">
        <w:t xml:space="preserve"> (TEPs)</w:t>
      </w:r>
      <w:r w:rsidRPr="00162E3C">
        <w:t xml:space="preserve"> </w:t>
      </w:r>
      <w:r w:rsidR="00CD281F" w:rsidRPr="00162E3C">
        <w:t>are required by the Act No. 103/2015 which is valid since July 2015. The region councils have the deadline to create the TEP of their region till the 4 years. The article overview the actual TEP in all the regions of the Czech Republic, compare the TEPs</w:t>
      </w:r>
      <w:r w:rsidR="00F65B67" w:rsidRPr="00162E3C">
        <w:t xml:space="preserve"> from different regions</w:t>
      </w:r>
      <w:r w:rsidR="00CD281F" w:rsidRPr="00162E3C">
        <w:t xml:space="preserve"> and suggest different approach to energy policy in the regions.</w:t>
      </w:r>
      <w:r w:rsidR="00CD281F">
        <w:t xml:space="preserve"> </w:t>
      </w:r>
      <w:r>
        <w:t xml:space="preserve"> </w:t>
      </w:r>
      <w:r w:rsidR="006D70B8">
        <w:t>The article reviews the current state of the TEP in all the regions.</w:t>
      </w:r>
    </w:p>
    <w:p w:rsidR="0046473D" w:rsidRPr="009C313E" w:rsidRDefault="00C90DDD" w:rsidP="00201560">
      <w:pPr>
        <w:pStyle w:val="CM-keywordsheading"/>
      </w:pPr>
      <w:r w:rsidRPr="009C313E">
        <w:t>Key</w:t>
      </w:r>
      <w:r w:rsidR="0046473D" w:rsidRPr="009C313E">
        <w:t>words</w:t>
      </w:r>
    </w:p>
    <w:p w:rsidR="007E4BBA" w:rsidRPr="009C313E" w:rsidRDefault="007E4BBA" w:rsidP="007E4BBA">
      <w:pPr>
        <w:pStyle w:val="Default"/>
        <w:rPr>
          <w:color w:val="auto"/>
          <w:sz w:val="23"/>
          <w:szCs w:val="23"/>
        </w:rPr>
      </w:pPr>
      <w:proofErr w:type="spellStart"/>
      <w:r w:rsidRPr="007E4BBA">
        <w:rPr>
          <w:color w:val="auto"/>
          <w:sz w:val="23"/>
          <w:szCs w:val="23"/>
        </w:rPr>
        <w:t>Territorial</w:t>
      </w:r>
      <w:proofErr w:type="spellEnd"/>
      <w:r w:rsidRPr="007E4BBA">
        <w:rPr>
          <w:color w:val="auto"/>
          <w:sz w:val="23"/>
          <w:szCs w:val="23"/>
        </w:rPr>
        <w:t xml:space="preserve"> </w:t>
      </w:r>
      <w:proofErr w:type="spellStart"/>
      <w:r w:rsidRPr="007E4BBA">
        <w:rPr>
          <w:color w:val="auto"/>
          <w:sz w:val="23"/>
          <w:szCs w:val="23"/>
        </w:rPr>
        <w:t>Energy</w:t>
      </w:r>
      <w:proofErr w:type="spellEnd"/>
      <w:r w:rsidRPr="007E4BBA">
        <w:rPr>
          <w:color w:val="auto"/>
          <w:sz w:val="23"/>
          <w:szCs w:val="23"/>
        </w:rPr>
        <w:t xml:space="preserve"> </w:t>
      </w:r>
      <w:proofErr w:type="spellStart"/>
      <w:r w:rsidRPr="007E4BBA">
        <w:rPr>
          <w:color w:val="auto"/>
          <w:sz w:val="23"/>
          <w:szCs w:val="23"/>
        </w:rPr>
        <w:t>Policy</w:t>
      </w:r>
      <w:proofErr w:type="spellEnd"/>
      <w:r w:rsidRPr="007E4BBA">
        <w:rPr>
          <w:color w:val="auto"/>
          <w:sz w:val="23"/>
          <w:szCs w:val="23"/>
        </w:rPr>
        <w:t xml:space="preserve">; </w:t>
      </w:r>
      <w:proofErr w:type="spellStart"/>
      <w:r w:rsidRPr="007E4BBA">
        <w:rPr>
          <w:color w:val="auto"/>
          <w:sz w:val="23"/>
          <w:szCs w:val="23"/>
        </w:rPr>
        <w:t>State</w:t>
      </w:r>
      <w:proofErr w:type="spellEnd"/>
      <w:r w:rsidRPr="007E4BBA">
        <w:rPr>
          <w:color w:val="auto"/>
          <w:sz w:val="23"/>
          <w:szCs w:val="23"/>
        </w:rPr>
        <w:t xml:space="preserve"> </w:t>
      </w:r>
      <w:proofErr w:type="spellStart"/>
      <w:r w:rsidRPr="007E4BBA">
        <w:rPr>
          <w:color w:val="auto"/>
          <w:sz w:val="23"/>
          <w:szCs w:val="23"/>
        </w:rPr>
        <w:t>Energy</w:t>
      </w:r>
      <w:proofErr w:type="spellEnd"/>
      <w:r w:rsidRPr="007E4BBA">
        <w:rPr>
          <w:color w:val="auto"/>
          <w:sz w:val="23"/>
          <w:szCs w:val="23"/>
        </w:rPr>
        <w:t xml:space="preserve"> </w:t>
      </w:r>
      <w:proofErr w:type="spellStart"/>
      <w:r w:rsidRPr="007E4BBA">
        <w:rPr>
          <w:color w:val="auto"/>
          <w:sz w:val="23"/>
          <w:szCs w:val="23"/>
        </w:rPr>
        <w:t>Policy</w:t>
      </w:r>
      <w:proofErr w:type="spellEnd"/>
      <w:r w:rsidRPr="007E4BBA">
        <w:rPr>
          <w:color w:val="auto"/>
          <w:sz w:val="23"/>
          <w:szCs w:val="23"/>
        </w:rPr>
        <w:t>;</w:t>
      </w:r>
      <w:r>
        <w:rPr>
          <w:color w:val="auto"/>
          <w:sz w:val="23"/>
          <w:szCs w:val="23"/>
        </w:rPr>
        <w:t xml:space="preserve"> </w:t>
      </w:r>
      <w:proofErr w:type="spellStart"/>
      <w:r w:rsidR="00EF4B15" w:rsidRPr="009C313E">
        <w:t>Act</w:t>
      </w:r>
      <w:proofErr w:type="spellEnd"/>
      <w:r w:rsidR="00EF4B15" w:rsidRPr="009C313E">
        <w:t xml:space="preserve"> No. 406/2000 </w:t>
      </w:r>
      <w:proofErr w:type="spellStart"/>
      <w:r w:rsidR="00EF4B15" w:rsidRPr="009C313E">
        <w:t>Coll</w:t>
      </w:r>
      <w:proofErr w:type="spellEnd"/>
      <w:r w:rsidR="00EF4B15" w:rsidRPr="009C313E">
        <w:t>.</w:t>
      </w:r>
      <w:r w:rsidR="00045AAC">
        <w:t>,</w:t>
      </w:r>
      <w:r w:rsidR="00EF4B15" w:rsidRPr="009C313E">
        <w:t xml:space="preserve"> </w:t>
      </w:r>
      <w:r w:rsidR="00045AAC">
        <w:t>o</w:t>
      </w:r>
      <w:r w:rsidR="00EF4B15" w:rsidRPr="009C313E">
        <w:t xml:space="preserve">n </w:t>
      </w:r>
      <w:proofErr w:type="spellStart"/>
      <w:r w:rsidR="00EF4B15" w:rsidRPr="009C313E">
        <w:t>Energy</w:t>
      </w:r>
      <w:proofErr w:type="spellEnd"/>
      <w:r w:rsidR="00EF4B15" w:rsidRPr="009C313E">
        <w:t xml:space="preserve"> Management; </w:t>
      </w:r>
      <w:proofErr w:type="spellStart"/>
      <w:r w:rsidR="00EF4B15" w:rsidRPr="009C313E">
        <w:t>goverment</w:t>
      </w:r>
      <w:proofErr w:type="spellEnd"/>
      <w:r w:rsidR="00EF4B15" w:rsidRPr="009C313E">
        <w:t xml:space="preserve"> </w:t>
      </w:r>
      <w:proofErr w:type="spellStart"/>
      <w:r w:rsidR="00EF4B15" w:rsidRPr="009C313E">
        <w:t>regulation</w:t>
      </w:r>
      <w:proofErr w:type="spellEnd"/>
      <w:r w:rsidR="00EF4B15" w:rsidRPr="009C313E">
        <w:t xml:space="preserve"> No. 232/2015 </w:t>
      </w:r>
      <w:proofErr w:type="spellStart"/>
      <w:r w:rsidR="00EF4B15" w:rsidRPr="009C313E">
        <w:t>Coll</w:t>
      </w:r>
      <w:proofErr w:type="spellEnd"/>
      <w:r w:rsidR="00EF4B15" w:rsidRPr="009C313E">
        <w:t>.</w:t>
      </w:r>
      <w:r w:rsidR="00045AAC">
        <w:t>, o</w:t>
      </w:r>
      <w:r w:rsidR="00EF4B15" w:rsidRPr="009C313E">
        <w:t xml:space="preserve">n </w:t>
      </w:r>
      <w:proofErr w:type="spellStart"/>
      <w:r w:rsidR="00EF4B15" w:rsidRPr="009C313E">
        <w:t>the</w:t>
      </w:r>
      <w:proofErr w:type="spellEnd"/>
      <w:r w:rsidR="00EF4B15" w:rsidRPr="009C313E">
        <w:t xml:space="preserve"> </w:t>
      </w:r>
      <w:proofErr w:type="spellStart"/>
      <w:r w:rsidR="00EF4B15" w:rsidRPr="009C313E">
        <w:t>State</w:t>
      </w:r>
      <w:proofErr w:type="spellEnd"/>
      <w:r w:rsidR="00EF4B15" w:rsidRPr="009C313E">
        <w:t xml:space="preserve"> </w:t>
      </w:r>
      <w:proofErr w:type="spellStart"/>
      <w:r w:rsidR="00EF4B15" w:rsidRPr="009C313E">
        <w:t>Energy</w:t>
      </w:r>
      <w:proofErr w:type="spellEnd"/>
      <w:r w:rsidR="00EF4B15" w:rsidRPr="009C313E">
        <w:t xml:space="preserve"> </w:t>
      </w:r>
      <w:proofErr w:type="spellStart"/>
      <w:r w:rsidR="00EF4B15" w:rsidRPr="009C313E">
        <w:t>Policy</w:t>
      </w:r>
      <w:proofErr w:type="spellEnd"/>
      <w:r w:rsidR="00EF4B15" w:rsidRPr="009C313E">
        <w:t xml:space="preserve"> and </w:t>
      </w:r>
      <w:proofErr w:type="spellStart"/>
      <w:r w:rsidR="00EF4B15" w:rsidRPr="009C313E">
        <w:t>Territorial</w:t>
      </w:r>
      <w:proofErr w:type="spellEnd"/>
      <w:r w:rsidR="00EF4B15" w:rsidRPr="009C313E">
        <w:t xml:space="preserve"> </w:t>
      </w:r>
      <w:proofErr w:type="spellStart"/>
      <w:r w:rsidR="00EF4B15" w:rsidRPr="009C313E">
        <w:t>Energy</w:t>
      </w:r>
      <w:proofErr w:type="spellEnd"/>
      <w:r w:rsidR="00EF4B15" w:rsidRPr="009C313E">
        <w:t xml:space="preserve"> </w:t>
      </w:r>
      <w:proofErr w:type="spellStart"/>
      <w:r w:rsidR="00EF4B15" w:rsidRPr="009C313E">
        <w:t>Policy</w:t>
      </w:r>
      <w:proofErr w:type="spellEnd"/>
      <w:r w:rsidR="00EF4B15" w:rsidRPr="009C313E">
        <w:t xml:space="preserve"> </w:t>
      </w:r>
    </w:p>
    <w:p w:rsidR="009433C7" w:rsidRDefault="009433C7" w:rsidP="009433C7">
      <w:pPr>
        <w:pStyle w:val="CM-heading2"/>
      </w:pPr>
      <w:r w:rsidRPr="009433C7">
        <w:t>Introduction</w:t>
      </w:r>
    </w:p>
    <w:p w:rsidR="00DF2719" w:rsidRPr="00251F20" w:rsidRDefault="00DF2719" w:rsidP="00251F20">
      <w:pPr>
        <w:pStyle w:val="CM-body"/>
      </w:pPr>
      <w:r w:rsidRPr="00251F20">
        <w:t xml:space="preserve">The energy policy becomes </w:t>
      </w:r>
      <w:r w:rsidR="00045AAC">
        <w:t>very</w:t>
      </w:r>
      <w:r w:rsidRPr="00251F20">
        <w:t xml:space="preserve"> important </w:t>
      </w:r>
      <w:r w:rsidR="00045AAC">
        <w:t>during</w:t>
      </w:r>
      <w:r w:rsidRPr="00251F20">
        <w:t xml:space="preserve"> the last years. The energy generation, distribution,</w:t>
      </w:r>
      <w:r w:rsidR="00045AAC">
        <w:t xml:space="preserve"> consuming and </w:t>
      </w:r>
      <w:r w:rsidRPr="00251F20">
        <w:t xml:space="preserve">energy </w:t>
      </w:r>
      <w:r w:rsidR="00045AAC">
        <w:t>pricing</w:t>
      </w:r>
      <w:r w:rsidRPr="00251F20">
        <w:t xml:space="preserve"> is both international and </w:t>
      </w:r>
      <w:r w:rsidR="00045AAC">
        <w:t>national</w:t>
      </w:r>
      <w:r w:rsidRPr="00251F20">
        <w:t xml:space="preserve"> topic. The collateral problems as greenhouse gases emissions</w:t>
      </w:r>
      <w:r w:rsidR="00045AAC">
        <w:t>,</w:t>
      </w:r>
      <w:r w:rsidRPr="00251F20">
        <w:t xml:space="preserve"> environment pollution </w:t>
      </w:r>
      <w:r w:rsidR="00045AAC">
        <w:t>and</w:t>
      </w:r>
      <w:r w:rsidR="00045AAC" w:rsidRPr="00251F20">
        <w:t xml:space="preserve"> strong </w:t>
      </w:r>
      <w:r w:rsidR="00045AAC">
        <w:t xml:space="preserve">interest </w:t>
      </w:r>
      <w:r w:rsidR="00045AAC" w:rsidRPr="00251F20">
        <w:t>of general public</w:t>
      </w:r>
      <w:r w:rsidR="00045AAC">
        <w:t xml:space="preserve"> enhanced the complexity of</w:t>
      </w:r>
      <w:r w:rsidRPr="00251F20">
        <w:t xml:space="preserve"> this</w:t>
      </w:r>
      <w:r w:rsidR="00045AAC">
        <w:t xml:space="preserve"> issue</w:t>
      </w:r>
      <w:r w:rsidRPr="00251F20">
        <w:t>. All participants (</w:t>
      </w:r>
      <w:r w:rsidR="00F80231" w:rsidRPr="00251F20">
        <w:t xml:space="preserve">mainly </w:t>
      </w:r>
      <w:r w:rsidRPr="00251F20">
        <w:t>energy suppliers, distributing companies, consumers, price makers</w:t>
      </w:r>
      <w:r w:rsidR="00670F66">
        <w:t>,</w:t>
      </w:r>
      <w:r w:rsidRPr="00251F20">
        <w:t xml:space="preserve"> environment</w:t>
      </w:r>
      <w:r w:rsidR="00670F66">
        <w:t xml:space="preserve"> savings representatives</w:t>
      </w:r>
      <w:r w:rsidRPr="00251F20">
        <w:t xml:space="preserve">) are interested on stable and transparent </w:t>
      </w:r>
      <w:r w:rsidR="00670F66">
        <w:t xml:space="preserve">energy policy </w:t>
      </w:r>
      <w:r w:rsidR="005D66A6">
        <w:t xml:space="preserve">established </w:t>
      </w:r>
      <w:r w:rsidRPr="00251F20">
        <w:t xml:space="preserve">in the long term perspective. </w:t>
      </w:r>
      <w:r w:rsidR="005D66A6">
        <w:t>T</w:t>
      </w:r>
      <w:r w:rsidRPr="00251F20">
        <w:t xml:space="preserve">his is </w:t>
      </w:r>
      <w:r w:rsidR="005D66A6">
        <w:t>a necessary condition for an</w:t>
      </w:r>
      <w:r w:rsidRPr="00251F20">
        <w:t xml:space="preserve"> adequate investment</w:t>
      </w:r>
      <w:r w:rsidR="005D66A6">
        <w:t xml:space="preserve"> returning</w:t>
      </w:r>
      <w:r w:rsidRPr="00251F20">
        <w:t xml:space="preserve">, </w:t>
      </w:r>
      <w:r w:rsidR="00845F76">
        <w:t xml:space="preserve">the energy industry </w:t>
      </w:r>
      <w:r w:rsidR="005D66A6">
        <w:t>development,</w:t>
      </w:r>
      <w:r w:rsidR="00845F76">
        <w:t xml:space="preserve"> </w:t>
      </w:r>
      <w:proofErr w:type="gramStart"/>
      <w:r w:rsidR="00E942AA">
        <w:t>aff</w:t>
      </w:r>
      <w:r w:rsidR="005D66A6">
        <w:t>or</w:t>
      </w:r>
      <w:r w:rsidR="00845F76">
        <w:t>d</w:t>
      </w:r>
      <w:r w:rsidR="005D66A6">
        <w:t>able</w:t>
      </w:r>
      <w:proofErr w:type="gramEnd"/>
      <w:r w:rsidR="005D66A6">
        <w:t xml:space="preserve"> energy</w:t>
      </w:r>
      <w:r w:rsidRPr="00251F20">
        <w:t xml:space="preserve"> price</w:t>
      </w:r>
      <w:r w:rsidR="00845F76">
        <w:t xml:space="preserve"> for final consumers</w:t>
      </w:r>
      <w:r w:rsidRPr="00251F20">
        <w:t xml:space="preserve"> and </w:t>
      </w:r>
      <w:r w:rsidR="00845F76">
        <w:t xml:space="preserve">responsible </w:t>
      </w:r>
      <w:r w:rsidRPr="00251F20">
        <w:t xml:space="preserve">environment protection. </w:t>
      </w:r>
    </w:p>
    <w:p w:rsidR="00840919" w:rsidRPr="00251F20" w:rsidRDefault="00DF2719" w:rsidP="00251F20">
      <w:pPr>
        <w:pStyle w:val="CM-body"/>
      </w:pPr>
      <w:r>
        <w:t>The</w:t>
      </w:r>
      <w:r w:rsidRPr="00DF2719">
        <w:t xml:space="preserve"> energy policy in the Czech Republic is </w:t>
      </w:r>
      <w:r w:rsidR="002F2DAB">
        <w:t>ruled</w:t>
      </w:r>
      <w:r w:rsidR="00840919">
        <w:t xml:space="preserve"> mainly</w:t>
      </w:r>
      <w:r w:rsidRPr="00DF2719">
        <w:t xml:space="preserve"> </w:t>
      </w:r>
      <w:r w:rsidR="00071EC2">
        <w:t>by</w:t>
      </w:r>
      <w:r w:rsidR="002F2DAB">
        <w:t xml:space="preserve"> the</w:t>
      </w:r>
      <w:r w:rsidRPr="00DF2719">
        <w:t xml:space="preserve"> </w:t>
      </w:r>
      <w:r w:rsidRPr="00EF4B15">
        <w:rPr>
          <w:i/>
        </w:rPr>
        <w:t xml:space="preserve">Act No. 406/2000 Coll., </w:t>
      </w:r>
      <w:r w:rsidR="00E942AA">
        <w:rPr>
          <w:i/>
        </w:rPr>
        <w:t>o</w:t>
      </w:r>
      <w:r w:rsidRPr="00EF4B15">
        <w:rPr>
          <w:i/>
        </w:rPr>
        <w:t>n Energy Management</w:t>
      </w:r>
      <w:r w:rsidR="00071EC2" w:rsidRPr="00251F20">
        <w:t xml:space="preserve"> </w:t>
      </w:r>
      <w:r w:rsidR="00845F76">
        <w:t xml:space="preserve">(Act) </w:t>
      </w:r>
      <w:r w:rsidR="00071EC2">
        <w:t>and follow</w:t>
      </w:r>
      <w:r w:rsidR="00845F76">
        <w:t>ing</w:t>
      </w:r>
      <w:r w:rsidR="00071EC2">
        <w:t xml:space="preserve"> government regulations and other relevant documents</w:t>
      </w:r>
      <w:r w:rsidRPr="00DF2719">
        <w:t>.</w:t>
      </w:r>
      <w:r w:rsidR="00CE12A5">
        <w:t xml:space="preserve"> </w:t>
      </w:r>
      <w:r w:rsidR="00845F76">
        <w:t xml:space="preserve">Main ideas of the state energy policy are described in the </w:t>
      </w:r>
      <w:r w:rsidR="00845F76" w:rsidRPr="00845F76">
        <w:rPr>
          <w:i/>
        </w:rPr>
        <w:t>State Energy Policy</w:t>
      </w:r>
      <w:r w:rsidR="00845F76" w:rsidRPr="00251F20">
        <w:t xml:space="preserve"> (SEP)</w:t>
      </w:r>
      <w:r w:rsidR="00796729">
        <w:t xml:space="preserve">. </w:t>
      </w:r>
      <w:r w:rsidR="00840919" w:rsidRPr="009B65AD">
        <w:t xml:space="preserve">To ensure the fulfilment of its long-term vision the </w:t>
      </w:r>
      <w:r w:rsidR="00796729">
        <w:t>SEP</w:t>
      </w:r>
      <w:r w:rsidR="00840919" w:rsidRPr="009B65AD">
        <w:t xml:space="preserve"> defines the Czech Republic’s strategic energy objectives and sets out strategic priorities within the term specified by law and also for the period in which there is usually an economic return on investments in all types of sources and networks and in which the basic characteristics of future development can still be reasonably predicted</w:t>
      </w:r>
      <w:r w:rsidR="00840919">
        <w:t xml:space="preserve"> [1]</w:t>
      </w:r>
      <w:r w:rsidR="00840919" w:rsidRPr="009B65AD">
        <w:t xml:space="preserve">. </w:t>
      </w:r>
      <w:r w:rsidR="00071EC2">
        <w:t xml:space="preserve"> </w:t>
      </w:r>
    </w:p>
    <w:p w:rsidR="00E73AAB" w:rsidRDefault="00E73AAB" w:rsidP="00251F20">
      <w:pPr>
        <w:pStyle w:val="CM-body"/>
      </w:pPr>
      <w:r>
        <w:t>T</w:t>
      </w:r>
      <w:r w:rsidR="00B46D99" w:rsidRPr="00B46D99">
        <w:t xml:space="preserve">he </w:t>
      </w:r>
      <w:r w:rsidR="0060580E">
        <w:t>G</w:t>
      </w:r>
      <w:r w:rsidR="00B46D99" w:rsidRPr="00B46D99">
        <w:t xml:space="preserve">overnment of the Czech Republic approved the updated version of the </w:t>
      </w:r>
      <w:r w:rsidR="00E942AA">
        <w:t>SEP</w:t>
      </w:r>
      <w:r w:rsidR="00B46D99" w:rsidRPr="00B46D99">
        <w:t xml:space="preserve"> for the following 25 years</w:t>
      </w:r>
      <w:r>
        <w:t xml:space="preserve"> in the</w:t>
      </w:r>
      <w:r w:rsidRPr="00B46D99">
        <w:t xml:space="preserve"> May 2015</w:t>
      </w:r>
      <w:r w:rsidR="00B46D99" w:rsidRPr="00B46D99">
        <w:t xml:space="preserve">. The main reason for the update of the </w:t>
      </w:r>
      <w:r w:rsidR="0060580E">
        <w:t>SEP</w:t>
      </w:r>
      <w:r w:rsidR="00B46D99" w:rsidRPr="00B46D99">
        <w:t xml:space="preserve"> and its subsequent approval is a need for clearly formulated priorities and strategic objectives in the energy sector. This should give the stability to investors, citizens and state authorities in this highly turbulent and dynamic period</w:t>
      </w:r>
      <w:r w:rsidR="00B46D99">
        <w:t xml:space="preserve"> </w:t>
      </w:r>
      <w:r w:rsidR="00B46D99">
        <w:lastRenderedPageBreak/>
        <w:t>[2]</w:t>
      </w:r>
      <w:r w:rsidR="00B46D99" w:rsidRPr="00B46D99">
        <w:t xml:space="preserve">. </w:t>
      </w:r>
      <w:r w:rsidR="00CE12A5">
        <w:t>Consequently the</w:t>
      </w:r>
      <w:r w:rsidR="00BF4C15">
        <w:t xml:space="preserve"> </w:t>
      </w:r>
      <w:r w:rsidR="003E07BA" w:rsidRPr="00251F20">
        <w:t xml:space="preserve">Act </w:t>
      </w:r>
      <w:r w:rsidR="00CE12A5" w:rsidRPr="00CE12A5">
        <w:t>need</w:t>
      </w:r>
      <w:r w:rsidR="0060580E">
        <w:t>ed</w:t>
      </w:r>
      <w:r w:rsidR="00CE12A5" w:rsidRPr="00CE12A5">
        <w:t xml:space="preserve"> to be revised in order to reflect </w:t>
      </w:r>
      <w:r w:rsidR="006C6ACC">
        <w:t xml:space="preserve">actualized </w:t>
      </w:r>
      <w:r w:rsidR="00CE12A5" w:rsidRPr="00CE12A5">
        <w:t>SEP</w:t>
      </w:r>
      <w:r w:rsidR="003E07BA" w:rsidRPr="00251F20">
        <w:t>.</w:t>
      </w:r>
      <w:r w:rsidR="00071EC2">
        <w:t xml:space="preserve"> </w:t>
      </w:r>
      <w:r w:rsidR="00BF4C15">
        <w:t xml:space="preserve">The </w:t>
      </w:r>
      <w:r w:rsidR="00BF4C15" w:rsidRPr="00E73AAB">
        <w:t xml:space="preserve">Act </w:t>
      </w:r>
      <w:r w:rsidR="00BF4C15">
        <w:t xml:space="preserve">was </w:t>
      </w:r>
      <w:r w:rsidR="00F25D31" w:rsidRPr="00251F20">
        <w:t>amende</w:t>
      </w:r>
      <w:r w:rsidR="002F2DAB">
        <w:t xml:space="preserve">d and </w:t>
      </w:r>
      <w:r w:rsidR="00AC08E3">
        <w:t>revealed</w:t>
      </w:r>
      <w:r w:rsidR="00BF4C15">
        <w:t xml:space="preserve"> as </w:t>
      </w:r>
      <w:r>
        <w:rPr>
          <w:i/>
        </w:rPr>
        <w:t>Act No. 103/2015 Coll. o</w:t>
      </w:r>
      <w:r w:rsidR="00BF4C15" w:rsidRPr="00EF4B15">
        <w:rPr>
          <w:i/>
        </w:rPr>
        <w:t>n Energy Management</w:t>
      </w:r>
      <w:r w:rsidR="00AE3085">
        <w:rPr>
          <w:i/>
        </w:rPr>
        <w:t xml:space="preserve"> </w:t>
      </w:r>
      <w:r w:rsidR="00AE3085" w:rsidRPr="00AE3085">
        <w:t>(in the next text Act No. 103)</w:t>
      </w:r>
      <w:r w:rsidR="00BF4C15" w:rsidRPr="00251F20">
        <w:t xml:space="preserve">. </w:t>
      </w:r>
      <w:r w:rsidR="00BF4C15">
        <w:t xml:space="preserve">The </w:t>
      </w:r>
      <w:r w:rsidR="00BF4C15" w:rsidRPr="00AE3085">
        <w:t>Act No. 103</w:t>
      </w:r>
      <w:r w:rsidR="00AE3085">
        <w:rPr>
          <w:i/>
        </w:rPr>
        <w:t xml:space="preserve"> </w:t>
      </w:r>
      <w:r w:rsidR="00AC08E3">
        <w:t>is valid from</w:t>
      </w:r>
      <w:r w:rsidR="00BF4C15" w:rsidRPr="00BF4C15">
        <w:t xml:space="preserve"> 1</w:t>
      </w:r>
      <w:r w:rsidR="00BF4C15" w:rsidRPr="00251F20">
        <w:t>st</w:t>
      </w:r>
      <w:r w:rsidR="00BF4C15" w:rsidRPr="00BF4C15">
        <w:t xml:space="preserve"> July 2015.</w:t>
      </w:r>
      <w:r w:rsidR="00BF4C15">
        <w:t xml:space="preserve"> </w:t>
      </w:r>
    </w:p>
    <w:p w:rsidR="00DF2719" w:rsidRPr="00251F20" w:rsidRDefault="002048AD" w:rsidP="00251F20">
      <w:pPr>
        <w:pStyle w:val="CM-body"/>
      </w:pPr>
      <w:r>
        <w:t xml:space="preserve">The </w:t>
      </w:r>
      <w:r w:rsidR="00F25D31" w:rsidRPr="00251F20">
        <w:t>SEP</w:t>
      </w:r>
      <w:r>
        <w:t xml:space="preserve"> contains the strategic energy priorities o</w:t>
      </w:r>
      <w:r w:rsidR="00425E2A">
        <w:t>n</w:t>
      </w:r>
      <w:r>
        <w:t xml:space="preserve"> </w:t>
      </w:r>
      <w:r w:rsidR="00E73AAB">
        <w:t>the whole republic</w:t>
      </w:r>
      <w:r>
        <w:t xml:space="preserve"> </w:t>
      </w:r>
      <w:r w:rsidR="00425E2A">
        <w:t xml:space="preserve">level </w:t>
      </w:r>
      <w:r>
        <w:t xml:space="preserve">and does not describe the </w:t>
      </w:r>
      <w:r w:rsidR="00E73AAB">
        <w:t xml:space="preserve">local </w:t>
      </w:r>
      <w:r w:rsidR="00E73AAB" w:rsidRPr="00251F20">
        <w:t>topics</w:t>
      </w:r>
      <w:r w:rsidR="00E73AAB">
        <w:t xml:space="preserve"> of </w:t>
      </w:r>
      <w:r>
        <w:t>energy policy. T</w:t>
      </w:r>
      <w:r w:rsidR="00425E2A">
        <w:t>hese should be detailed in the T</w:t>
      </w:r>
      <w:r>
        <w:t xml:space="preserve">erritorial </w:t>
      </w:r>
      <w:r w:rsidR="00425E2A">
        <w:t>E</w:t>
      </w:r>
      <w:r>
        <w:t xml:space="preserve">nergy </w:t>
      </w:r>
      <w:r w:rsidR="00425E2A">
        <w:t>P</w:t>
      </w:r>
      <w:r>
        <w:t>olicies</w:t>
      </w:r>
      <w:r w:rsidR="00425E2A">
        <w:t xml:space="preserve"> (TEPs)</w:t>
      </w:r>
      <w:r>
        <w:t xml:space="preserve"> specified for each region of the Czech Republic.</w:t>
      </w:r>
    </w:p>
    <w:p w:rsidR="00AC08E3" w:rsidRDefault="00E74441" w:rsidP="00AC08E3">
      <w:pPr>
        <w:pStyle w:val="CM-body"/>
      </w:pPr>
      <w:r w:rsidRPr="00B40255">
        <w:t>The Czech Republic</w:t>
      </w:r>
      <w:r>
        <w:t xml:space="preserve"> is divided</w:t>
      </w:r>
      <w:r w:rsidRPr="00B40255">
        <w:t xml:space="preserve"> into 14 regions</w:t>
      </w:r>
      <w:r>
        <w:t xml:space="preserve"> (see the Figure 1 below)</w:t>
      </w:r>
      <w:r w:rsidRPr="00B40255">
        <w:t xml:space="preserve">, which are </w:t>
      </w:r>
      <w:r w:rsidR="00F47D82">
        <w:t xml:space="preserve">represented </w:t>
      </w:r>
      <w:r w:rsidRPr="00B40255">
        <w:t xml:space="preserve">by the region leader and </w:t>
      </w:r>
      <w:r w:rsidR="00F47D82">
        <w:t xml:space="preserve">leaded by the </w:t>
      </w:r>
      <w:r w:rsidRPr="00B40255">
        <w:t xml:space="preserve">region council. </w:t>
      </w:r>
      <w:r w:rsidRPr="00F43316">
        <w:t>The region</w:t>
      </w:r>
      <w:r w:rsidR="00AE3085">
        <w:t xml:space="preserve"> councils</w:t>
      </w:r>
      <w:r w:rsidRPr="00F43316">
        <w:t xml:space="preserve"> are </w:t>
      </w:r>
      <w:r w:rsidR="000F41A3">
        <w:t xml:space="preserve">partially </w:t>
      </w:r>
      <w:r w:rsidRPr="00F43316">
        <w:t>independe</w:t>
      </w:r>
      <w:r w:rsidR="00F43316" w:rsidRPr="00F43316">
        <w:t xml:space="preserve">nt </w:t>
      </w:r>
      <w:r w:rsidR="00AE3085">
        <w:t>on central government and can manage</w:t>
      </w:r>
      <w:r w:rsidR="00F43316" w:rsidRPr="00F43316">
        <w:t xml:space="preserve"> activities</w:t>
      </w:r>
      <w:r w:rsidR="00AE3085">
        <w:t xml:space="preserve"> relevant for their regions and without influence to the others regions</w:t>
      </w:r>
      <w:r w:rsidR="00F43316" w:rsidRPr="00F43316">
        <w:t>.</w:t>
      </w:r>
      <w:r w:rsidR="00AE3085">
        <w:t xml:space="preserve"> According to the Act </w:t>
      </w:r>
      <w:r w:rsidR="00AE3085" w:rsidRPr="00AE3085">
        <w:t>No. 103</w:t>
      </w:r>
      <w:r w:rsidR="00AE3085">
        <w:t xml:space="preserve"> the region council should create the TEP concerning</w:t>
      </w:r>
      <w:r w:rsidR="00E27844" w:rsidRPr="00AC08E3">
        <w:t xml:space="preserve"> the</w:t>
      </w:r>
      <w:r w:rsidR="00AE3085">
        <w:t xml:space="preserve"> general approach to the energy policy formulated in the</w:t>
      </w:r>
      <w:r w:rsidR="00E27844" w:rsidRPr="00AC08E3">
        <w:t xml:space="preserve"> SEP</w:t>
      </w:r>
      <w:r w:rsidR="00AE3085">
        <w:t>.</w:t>
      </w:r>
      <w:r w:rsidR="00E27844" w:rsidRPr="00AC08E3">
        <w:t xml:space="preserve"> </w:t>
      </w:r>
      <w:r w:rsidR="00AE3085">
        <w:t>H</w:t>
      </w:r>
      <w:r w:rsidR="00E27844" w:rsidRPr="00AC08E3">
        <w:t>owever</w:t>
      </w:r>
      <w:r w:rsidR="00AE3085">
        <w:t xml:space="preserve"> TEP</w:t>
      </w:r>
      <w:r w:rsidR="00E27844" w:rsidRPr="00AC08E3">
        <w:t xml:space="preserve"> should be tailored for region</w:t>
      </w:r>
      <w:r w:rsidR="00AC08E3">
        <w:t xml:space="preserve"> </w:t>
      </w:r>
      <w:r w:rsidR="00E27844" w:rsidRPr="00AC08E3">
        <w:t>needs and specific</w:t>
      </w:r>
      <w:r w:rsidR="00A22271">
        <w:t>atio</w:t>
      </w:r>
      <w:r w:rsidR="00E27844" w:rsidRPr="00AC08E3">
        <w:t>ns</w:t>
      </w:r>
      <w:r w:rsidR="003E4C2B">
        <w:t xml:space="preserve"> with the perspective of 25 years</w:t>
      </w:r>
      <w:r w:rsidR="00E27844" w:rsidRPr="00AC08E3">
        <w:t xml:space="preserve">. </w:t>
      </w:r>
      <w:r w:rsidR="00AE3085">
        <w:t xml:space="preserve">The </w:t>
      </w:r>
      <w:r w:rsidR="006D70B8">
        <w:t xml:space="preserve">TEP </w:t>
      </w:r>
      <w:r w:rsidR="003E4C2B">
        <w:t>fulfilment should be reported</w:t>
      </w:r>
      <w:r w:rsidR="00AE3085">
        <w:t xml:space="preserve"> with</w:t>
      </w:r>
      <w:r w:rsidR="00AC08E3">
        <w:t xml:space="preserve"> </w:t>
      </w:r>
      <w:r w:rsidR="00AE3085">
        <w:t>the period of</w:t>
      </w:r>
      <w:r w:rsidR="00AC08E3">
        <w:t xml:space="preserve"> </w:t>
      </w:r>
      <w:r w:rsidR="003E4C2B">
        <w:t>5</w:t>
      </w:r>
      <w:r w:rsidR="00AC08E3">
        <w:t xml:space="preserve"> years</w:t>
      </w:r>
      <w:r w:rsidR="003B16BA">
        <w:t xml:space="preserve"> to the Ministry of Industry and Trade (</w:t>
      </w:r>
      <w:r w:rsidR="003B16BA" w:rsidRPr="00AE3085">
        <w:t>in the next text</w:t>
      </w:r>
      <w:r w:rsidR="003B16BA">
        <w:t xml:space="preserve"> Ministry)</w:t>
      </w:r>
      <w:r w:rsidR="00AC08E3">
        <w:t xml:space="preserve">. The </w:t>
      </w:r>
      <w:r w:rsidR="004E561F">
        <w:t xml:space="preserve">obligatory </w:t>
      </w:r>
      <w:r w:rsidR="00AC08E3">
        <w:t xml:space="preserve">TEP </w:t>
      </w:r>
      <w:r w:rsidR="003517E5">
        <w:t>structure</w:t>
      </w:r>
      <w:r w:rsidR="00AC08E3">
        <w:t xml:space="preserve"> is </w:t>
      </w:r>
      <w:r w:rsidR="0091145C">
        <w:t>given</w:t>
      </w:r>
      <w:r w:rsidR="00AC08E3">
        <w:t xml:space="preserve"> </w:t>
      </w:r>
      <w:r w:rsidR="0091145C">
        <w:t>by the</w:t>
      </w:r>
      <w:r w:rsidR="00AC08E3">
        <w:t xml:space="preserve"> government regulation </w:t>
      </w:r>
      <w:r w:rsidR="004E561F">
        <w:rPr>
          <w:i/>
        </w:rPr>
        <w:t>N</w:t>
      </w:r>
      <w:r w:rsidR="0091145C">
        <w:rPr>
          <w:i/>
        </w:rPr>
        <w:t>o. 232/2015 Coll. o</w:t>
      </w:r>
      <w:r w:rsidR="00AC08E3" w:rsidRPr="00721554">
        <w:rPr>
          <w:i/>
        </w:rPr>
        <w:t>n the State Energy Policy and Territorial Energy Policy</w:t>
      </w:r>
      <w:r w:rsidR="006D70B8">
        <w:rPr>
          <w:i/>
        </w:rPr>
        <w:t xml:space="preserve"> </w:t>
      </w:r>
      <w:r w:rsidR="006D70B8" w:rsidRPr="006D70B8">
        <w:t>(in the next text regulation No. 232 only)</w:t>
      </w:r>
      <w:r w:rsidR="006D70B8">
        <w:t>.</w:t>
      </w:r>
      <w:r w:rsidR="00AC08E3">
        <w:t xml:space="preserve"> </w:t>
      </w:r>
      <w:r w:rsidR="006D70B8">
        <w:t xml:space="preserve">The </w:t>
      </w:r>
      <w:r w:rsidR="006D70B8" w:rsidRPr="006D70B8">
        <w:t xml:space="preserve">regulation No. 232 </w:t>
      </w:r>
      <w:r w:rsidR="006D4F9C">
        <w:t xml:space="preserve">is valid from </w:t>
      </w:r>
      <w:r w:rsidR="006D70B8">
        <w:t>the</w:t>
      </w:r>
      <w:r w:rsidR="006D4F9C">
        <w:t xml:space="preserve"> September </w:t>
      </w:r>
      <w:r w:rsidR="006D4F9C" w:rsidRPr="00295123">
        <w:t xml:space="preserve">2015 </w:t>
      </w:r>
      <w:r w:rsidR="00AC08E3" w:rsidRPr="00295123">
        <w:t>[</w:t>
      </w:r>
      <w:r w:rsidR="00295123" w:rsidRPr="00295123">
        <w:t>3</w:t>
      </w:r>
      <w:r w:rsidR="00AC08E3" w:rsidRPr="00295123">
        <w:t>]</w:t>
      </w:r>
      <w:r w:rsidR="00AC08E3">
        <w:t>.</w:t>
      </w:r>
      <w:r w:rsidR="001D2C58">
        <w:t xml:space="preserve"> </w:t>
      </w:r>
      <w:r w:rsidR="00664449">
        <w:t>The TEP is reviewed by the Ministry before is published on the region council website.</w:t>
      </w:r>
    </w:p>
    <w:p w:rsidR="007F15D8" w:rsidRPr="00664449" w:rsidRDefault="0039782B" w:rsidP="00AC08E3">
      <w:pPr>
        <w:pStyle w:val="CM-body"/>
      </w:pPr>
      <w:r>
        <w:t>T</w:t>
      </w:r>
      <w:r w:rsidR="00A31897" w:rsidRPr="00A31897">
        <w:t>he</w:t>
      </w:r>
      <w:r>
        <w:t xml:space="preserve"> very first TEPs were</w:t>
      </w:r>
      <w:r w:rsidR="00A31897" w:rsidRPr="00A31897">
        <w:t xml:space="preserve"> creat</w:t>
      </w:r>
      <w:r>
        <w:t>ed</w:t>
      </w:r>
      <w:r w:rsidR="00A31897" w:rsidRPr="00A31897">
        <w:t xml:space="preserve"> </w:t>
      </w:r>
      <w:r>
        <w:t xml:space="preserve">according the Act </w:t>
      </w:r>
      <w:r w:rsidRPr="00A31897">
        <w:t xml:space="preserve">after </w:t>
      </w:r>
      <w:r w:rsidR="00E942AA">
        <w:t xml:space="preserve">during </w:t>
      </w:r>
      <w:r w:rsidRPr="00A31897">
        <w:t>the year 2001</w:t>
      </w:r>
      <w:r w:rsidR="00A31897" w:rsidRPr="00A31897">
        <w:t>.</w:t>
      </w:r>
      <w:r w:rsidR="00A31897">
        <w:t xml:space="preserve"> </w:t>
      </w:r>
      <w:r w:rsidR="00730AA3">
        <w:t xml:space="preserve">The Act required </w:t>
      </w:r>
      <w:r w:rsidR="00664449">
        <w:t xml:space="preserve">that time </w:t>
      </w:r>
      <w:r w:rsidR="00730AA3">
        <w:t>TEP should be crated in the perspective of 20 years.</w:t>
      </w:r>
      <w:r w:rsidR="00A77C85">
        <w:t xml:space="preserve"> </w:t>
      </w:r>
      <w:r w:rsidR="00A90CF5">
        <w:t xml:space="preserve">The region council </w:t>
      </w:r>
      <w:r w:rsidR="001B6BC5">
        <w:t>had to</w:t>
      </w:r>
      <w:r w:rsidR="001638E8">
        <w:t xml:space="preserve"> report to the Ministry the</w:t>
      </w:r>
      <w:r w:rsidR="00664449">
        <w:t xml:space="preserve"> TEP</w:t>
      </w:r>
      <w:r w:rsidR="001638E8">
        <w:t xml:space="preserve"> fulfillment in regular </w:t>
      </w:r>
      <w:r w:rsidR="00E942AA">
        <w:t xml:space="preserve">4 year </w:t>
      </w:r>
      <w:r w:rsidR="001638E8">
        <w:t>basis.</w:t>
      </w:r>
      <w:r w:rsidR="00A90CF5">
        <w:t xml:space="preserve"> </w:t>
      </w:r>
      <w:r w:rsidR="00E01268">
        <w:t xml:space="preserve">The content of TEP was described in government regulation </w:t>
      </w:r>
      <w:r w:rsidR="000730DA" w:rsidRPr="000730DA">
        <w:rPr>
          <w:i/>
        </w:rPr>
        <w:t>No. 195/2001 Coll.</w:t>
      </w:r>
      <w:r w:rsidR="00664449">
        <w:rPr>
          <w:i/>
        </w:rPr>
        <w:t xml:space="preserve"> </w:t>
      </w:r>
      <w:r w:rsidR="00664449">
        <w:t>The TEP was not reviewed by the Ministry before publishing.</w:t>
      </w:r>
    </w:p>
    <w:p w:rsidR="00433D9A" w:rsidRDefault="00433D9A" w:rsidP="00AC08E3">
      <w:pPr>
        <w:pStyle w:val="CM-body"/>
      </w:pPr>
      <w:r>
        <w:t xml:space="preserve">The </w:t>
      </w:r>
      <w:r w:rsidR="00664449">
        <w:t xml:space="preserve">contemporary </w:t>
      </w:r>
      <w:r>
        <w:t xml:space="preserve">TEP is complex document approximately 200 – 300 pages including appendix. The TEP </w:t>
      </w:r>
      <w:r w:rsidR="00A42C4E">
        <w:t xml:space="preserve">of given region is </w:t>
      </w:r>
      <w:r w:rsidR="006D4301">
        <w:t>creat</w:t>
      </w:r>
      <w:r w:rsidR="00A42C4E">
        <w:t>ed by</w:t>
      </w:r>
      <w:r>
        <w:t xml:space="preserve"> the private energy agency chosen by the public tender</w:t>
      </w:r>
      <w:r w:rsidR="00A42C4E">
        <w:t xml:space="preserve"> which is organized by the city council</w:t>
      </w:r>
      <w:r>
        <w:t xml:space="preserve">. The </w:t>
      </w:r>
      <w:r w:rsidR="00A42C4E">
        <w:t xml:space="preserve">duration of </w:t>
      </w:r>
      <w:r>
        <w:t xml:space="preserve">TEP </w:t>
      </w:r>
      <w:r w:rsidR="00A42C4E">
        <w:t>creatin</w:t>
      </w:r>
      <w:r>
        <w:t xml:space="preserve">g varies from </w:t>
      </w:r>
      <w:r w:rsidR="00DC73FA">
        <w:t>9</w:t>
      </w:r>
      <w:r>
        <w:t xml:space="preserve"> months to 15 months. </w:t>
      </w:r>
      <w:r w:rsidR="00CC3D5D">
        <w:t>The TEP</w:t>
      </w:r>
      <w:r w:rsidR="00A42C4E">
        <w:t xml:space="preserve"> creating is found by the city council and usually price is</w:t>
      </w:r>
      <w:r w:rsidR="00CC3D5D">
        <w:t xml:space="preserve"> near to 1 million CZK.</w:t>
      </w:r>
      <w:r w:rsidR="00A82E96">
        <w:t xml:space="preserve"> The city council can apply for </w:t>
      </w:r>
      <w:proofErr w:type="spellStart"/>
      <w:r w:rsidR="00A82E96">
        <w:t>dotation</w:t>
      </w:r>
      <w:proofErr w:type="spellEnd"/>
      <w:r w:rsidR="00A82E96">
        <w:t xml:space="preserve"> to cover the TEP costs.</w:t>
      </w:r>
      <w:r w:rsidR="00CC3D5D">
        <w:t xml:space="preserve"> </w:t>
      </w:r>
      <w:r>
        <w:t xml:space="preserve">The </w:t>
      </w:r>
      <w:r w:rsidR="00DC73FA">
        <w:t>semi</w:t>
      </w:r>
      <w:r>
        <w:t>final version</w:t>
      </w:r>
      <w:r w:rsidR="00425418">
        <w:t xml:space="preserve"> of the TEP</w:t>
      </w:r>
      <w:r>
        <w:t xml:space="preserve"> is reviewed by the </w:t>
      </w:r>
      <w:r w:rsidR="00FA4962">
        <w:t>M</w:t>
      </w:r>
      <w:r w:rsidR="00A42C4E">
        <w:t>inistry</w:t>
      </w:r>
      <w:r w:rsidR="00FA4962">
        <w:t xml:space="preserve"> </w:t>
      </w:r>
      <w:r w:rsidR="00DB3B05">
        <w:t xml:space="preserve">and the </w:t>
      </w:r>
      <w:r w:rsidR="00DB3B05" w:rsidRPr="00DB3B05">
        <w:t>Ministry of the Environment</w:t>
      </w:r>
      <w:r w:rsidR="00FA4962">
        <w:t>. The M</w:t>
      </w:r>
      <w:r w:rsidR="00E617AE">
        <w:t>inistry</w:t>
      </w:r>
      <w:r w:rsidR="00FA4962">
        <w:t xml:space="preserve"> </w:t>
      </w:r>
      <w:r w:rsidR="00DC73FA">
        <w:t>verified</w:t>
      </w:r>
      <w:r w:rsidR="00FA4962">
        <w:t xml:space="preserve"> the concordance between TEP</w:t>
      </w:r>
      <w:r w:rsidR="00E617AE">
        <w:t xml:space="preserve"> contents</w:t>
      </w:r>
      <w:r w:rsidR="00FA4962">
        <w:t xml:space="preserve"> and regulation </w:t>
      </w:r>
      <w:r w:rsidR="00FA4962" w:rsidRPr="00A42C4E">
        <w:t>No. 232</w:t>
      </w:r>
      <w:r w:rsidR="00C63763">
        <w:rPr>
          <w:i/>
        </w:rPr>
        <w:t xml:space="preserve"> </w:t>
      </w:r>
      <w:r w:rsidR="00FA4962" w:rsidRPr="00FA4962">
        <w:t>and the</w:t>
      </w:r>
      <w:r w:rsidR="00FA4962">
        <w:rPr>
          <w:i/>
        </w:rPr>
        <w:t xml:space="preserve"> </w:t>
      </w:r>
      <w:r w:rsidR="00FA4962" w:rsidRPr="00DB3B05">
        <w:t>Ministry of the Environment</w:t>
      </w:r>
      <w:r w:rsidR="00FA4962">
        <w:t xml:space="preserve"> </w:t>
      </w:r>
      <w:r w:rsidR="00C63763">
        <w:t xml:space="preserve">conducts the </w:t>
      </w:r>
      <w:r w:rsidR="00C63763" w:rsidRPr="00C63763">
        <w:t>Strategic Environmental Assessment</w:t>
      </w:r>
      <w:r w:rsidR="00C63763">
        <w:t xml:space="preserve">. The final TEP is </w:t>
      </w:r>
      <w:r w:rsidR="00DC73FA">
        <w:t>confirmed by regional council</w:t>
      </w:r>
      <w:r w:rsidR="00E617AE">
        <w:t>. C</w:t>
      </w:r>
      <w:r w:rsidR="00CC036D">
        <w:t>onsequently</w:t>
      </w:r>
      <w:r w:rsidR="00E617AE">
        <w:t xml:space="preserve"> the TEP</w:t>
      </w:r>
      <w:r w:rsidR="00CC036D">
        <w:t xml:space="preserve"> published on website</w:t>
      </w:r>
      <w:r w:rsidR="00DC73FA">
        <w:t>.</w:t>
      </w:r>
    </w:p>
    <w:p w:rsidR="00E617AE" w:rsidRPr="00C63763" w:rsidRDefault="00E617AE" w:rsidP="00AC08E3">
      <w:pPr>
        <w:pStyle w:val="CM-body"/>
      </w:pPr>
    </w:p>
    <w:p w:rsidR="00E74441" w:rsidRDefault="00E74441" w:rsidP="00E74441">
      <w:pPr>
        <w:pStyle w:val="CM-body"/>
        <w:keepNext/>
        <w:jc w:val="center"/>
      </w:pPr>
      <w:r>
        <w:rPr>
          <w:b/>
          <w:noProof/>
          <w:lang w:val="cs-CZ" w:eastAsia="cs-CZ"/>
        </w:rPr>
        <w:drawing>
          <wp:inline distT="0" distB="0" distL="0" distR="0" wp14:anchorId="6F790B4C" wp14:editId="11B35182">
            <wp:extent cx="3613708" cy="2409138"/>
            <wp:effectExtent l="19050" t="19050" r="25400" b="1079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jec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6004" cy="2410669"/>
                    </a:xfrm>
                    <a:prstGeom prst="rect">
                      <a:avLst/>
                    </a:prstGeom>
                    <a:ln w="9525">
                      <a:solidFill>
                        <a:schemeClr val="tx1"/>
                      </a:solidFill>
                    </a:ln>
                  </pic:spPr>
                </pic:pic>
              </a:graphicData>
            </a:graphic>
          </wp:inline>
        </w:drawing>
      </w:r>
    </w:p>
    <w:p w:rsidR="00E74441" w:rsidRPr="00E74441" w:rsidRDefault="00E74441" w:rsidP="00BF4C15">
      <w:pPr>
        <w:pStyle w:val="CM-body"/>
        <w:rPr>
          <w:b/>
          <w:sz w:val="20"/>
        </w:rPr>
      </w:pPr>
      <w:r w:rsidRPr="00E74441">
        <w:rPr>
          <w:b/>
          <w:sz w:val="20"/>
        </w:rPr>
        <w:t>Figure 1: the regions of the Czech Republic; (source: http://www.zemepis.com/krajecr.php)</w:t>
      </w:r>
    </w:p>
    <w:p w:rsidR="0055586E" w:rsidRDefault="0055586E" w:rsidP="00894B01">
      <w:pPr>
        <w:pStyle w:val="CM-bulletlist"/>
        <w:numPr>
          <w:ilvl w:val="0"/>
          <w:numId w:val="0"/>
        </w:numPr>
        <w:ind w:left="340" w:hanging="227"/>
        <w:rPr>
          <w:color w:val="00B050"/>
        </w:rPr>
      </w:pPr>
      <w:r w:rsidRPr="00894B01">
        <w:rPr>
          <w:rFonts w:ascii="Calibri" w:eastAsiaTheme="majorEastAsia" w:hAnsi="Calibri" w:cstheme="majorBidi"/>
          <w:b/>
          <w:sz w:val="28"/>
          <w:szCs w:val="26"/>
        </w:rPr>
        <w:t>Methodology</w:t>
      </w:r>
    </w:p>
    <w:p w:rsidR="00826C19" w:rsidRDefault="00E1106B" w:rsidP="00251F20">
      <w:pPr>
        <w:pStyle w:val="CM-body"/>
      </w:pPr>
      <w:r w:rsidRPr="002048AD">
        <w:lastRenderedPageBreak/>
        <w:t>The exploratory method was used to find the most actual version of TEP</w:t>
      </w:r>
      <w:r>
        <w:t xml:space="preserve"> for each region</w:t>
      </w:r>
      <w:r w:rsidRPr="002048AD">
        <w:t xml:space="preserve">. </w:t>
      </w:r>
      <w:r w:rsidR="001028F6" w:rsidRPr="002048AD">
        <w:t>The TEP is public document and can be found on website of each regional council. The compar</w:t>
      </w:r>
      <w:r w:rsidR="00294C6D">
        <w:t>e</w:t>
      </w:r>
      <w:r w:rsidR="001028F6" w:rsidRPr="002048AD">
        <w:t xml:space="preserve"> method was used to compare the cont</w:t>
      </w:r>
      <w:r w:rsidR="002048AD">
        <w:t>ent</w:t>
      </w:r>
      <w:r w:rsidR="001028F6" w:rsidRPr="002048AD">
        <w:t xml:space="preserve"> of the TEP from different regions.</w:t>
      </w:r>
      <w:r w:rsidR="009E486E" w:rsidRPr="002048AD">
        <w:t xml:space="preserve"> </w:t>
      </w:r>
      <w:r w:rsidR="00294C6D">
        <w:t>These comparing criteria were used:</w:t>
      </w:r>
    </w:p>
    <w:p w:rsidR="00195002" w:rsidRDefault="00294C6D" w:rsidP="00251F20">
      <w:pPr>
        <w:pStyle w:val="CM-body"/>
      </w:pPr>
      <w:r>
        <w:t xml:space="preserve">a) </w:t>
      </w:r>
      <w:proofErr w:type="gramStart"/>
      <w:r w:rsidR="00195002">
        <w:t>the</w:t>
      </w:r>
      <w:proofErr w:type="gramEnd"/>
      <w:r w:rsidR="00195002">
        <w:t xml:space="preserve"> TEP author</w:t>
      </w:r>
    </w:p>
    <w:p w:rsidR="00294C6D" w:rsidRDefault="00195002" w:rsidP="00251F20">
      <w:pPr>
        <w:pStyle w:val="CM-body"/>
      </w:pPr>
      <w:r>
        <w:t xml:space="preserve">b) </w:t>
      </w:r>
      <w:proofErr w:type="gramStart"/>
      <w:r w:rsidR="00294C6D">
        <w:t>the</w:t>
      </w:r>
      <w:proofErr w:type="gramEnd"/>
      <w:r w:rsidR="00294C6D">
        <w:t xml:space="preserve"> funding source</w:t>
      </w:r>
    </w:p>
    <w:p w:rsidR="00294C6D" w:rsidRDefault="00195002" w:rsidP="00251F20">
      <w:pPr>
        <w:pStyle w:val="CM-body"/>
      </w:pPr>
      <w:r>
        <w:t>c</w:t>
      </w:r>
      <w:r w:rsidR="00294C6D">
        <w:t xml:space="preserve">) </w:t>
      </w:r>
      <w:proofErr w:type="gramStart"/>
      <w:r w:rsidR="00294C6D">
        <w:t>the</w:t>
      </w:r>
      <w:proofErr w:type="gramEnd"/>
      <w:r w:rsidR="00294C6D">
        <w:t xml:space="preserve"> recommendations in the TEP</w:t>
      </w:r>
    </w:p>
    <w:p w:rsidR="00294C6D" w:rsidRDefault="00195002" w:rsidP="00251F20">
      <w:pPr>
        <w:pStyle w:val="CM-body"/>
      </w:pPr>
      <w:r>
        <w:t>d</w:t>
      </w:r>
      <w:r w:rsidR="00294C6D">
        <w:t xml:space="preserve">) </w:t>
      </w:r>
      <w:proofErr w:type="gramStart"/>
      <w:r w:rsidR="00294C6D">
        <w:t>the</w:t>
      </w:r>
      <w:proofErr w:type="gramEnd"/>
      <w:r w:rsidR="00294C6D">
        <w:t xml:space="preserve"> specific suggestions. </w:t>
      </w:r>
    </w:p>
    <w:p w:rsidR="00826C19" w:rsidRDefault="00826C19" w:rsidP="00251F20">
      <w:pPr>
        <w:pStyle w:val="CM-body"/>
      </w:pPr>
    </w:p>
    <w:p w:rsidR="00195002" w:rsidRPr="003013E7" w:rsidRDefault="00195002" w:rsidP="00492CD9">
      <w:pPr>
        <w:pStyle w:val="CM-body"/>
      </w:pPr>
      <w:r>
        <w:t>The</w:t>
      </w:r>
      <w:r w:rsidR="00492CD9">
        <w:t xml:space="preserve"> TEP author is crucial for the quality of the TEP. All the authors must follow the given structure of the TEP chapters however there are many opportunities how to cope this task.</w:t>
      </w:r>
      <w:r w:rsidR="003013E7">
        <w:t xml:space="preserve"> The funding source has strong influence to the </w:t>
      </w:r>
      <w:proofErr w:type="spellStart"/>
      <w:r w:rsidR="003013E7">
        <w:t>cit</w:t>
      </w:r>
      <w:proofErr w:type="spellEnd"/>
      <w:r w:rsidR="003013E7">
        <w:rPr>
          <w:lang w:val="cs-CZ"/>
        </w:rPr>
        <w:t>y</w:t>
      </w:r>
      <w:r w:rsidR="003013E7">
        <w:t xml:space="preserve"> council motivation for useful TEP.</w:t>
      </w:r>
      <w:r w:rsidR="003013E7" w:rsidRPr="003013E7">
        <w:t xml:space="preserve"> </w:t>
      </w:r>
      <w:r w:rsidR="003013E7">
        <w:t xml:space="preserve"> The recommendations included in TEP are the most important output for the city council and are the message of the TEP. The specific suggestions are a bonus which is not required. The suggestions show the level of author activity and professionalism.</w:t>
      </w:r>
    </w:p>
    <w:p w:rsidR="001B6BC5" w:rsidRDefault="009E486E" w:rsidP="00251F20">
      <w:pPr>
        <w:pStyle w:val="CM-body"/>
      </w:pPr>
      <w:r w:rsidRPr="002048AD">
        <w:t>In case the TEP is being prepared during the research</w:t>
      </w:r>
      <w:r w:rsidR="003013E7">
        <w:t>,</w:t>
      </w:r>
      <w:r w:rsidRPr="002048AD">
        <w:t xml:space="preserve"> the </w:t>
      </w:r>
      <w:r w:rsidR="00294C6D">
        <w:t>business contract</w:t>
      </w:r>
      <w:r w:rsidRPr="002048AD">
        <w:t xml:space="preserve"> between </w:t>
      </w:r>
      <w:r w:rsidR="00B30E82" w:rsidRPr="002048AD">
        <w:t xml:space="preserve">the regional council and the TEP author was </w:t>
      </w:r>
      <w:r w:rsidR="00281D7D">
        <w:t>searched</w:t>
      </w:r>
      <w:r w:rsidR="00B30E82" w:rsidRPr="002048AD">
        <w:t>. Th</w:t>
      </w:r>
      <w:r w:rsidR="00294C6D">
        <w:t>e business contract</w:t>
      </w:r>
      <w:r w:rsidR="00B30E82" w:rsidRPr="002048AD">
        <w:t xml:space="preserve"> </w:t>
      </w:r>
      <w:r w:rsidR="00294C6D">
        <w:t>of th</w:t>
      </w:r>
      <w:r w:rsidR="00794C8B">
        <w:t>is</w:t>
      </w:r>
      <w:r w:rsidR="00294C6D">
        <w:t xml:space="preserve"> type </w:t>
      </w:r>
      <w:r w:rsidR="00794C8B">
        <w:t>is a</w:t>
      </w:r>
      <w:r w:rsidR="00B30E82" w:rsidRPr="002048AD">
        <w:t xml:space="preserve"> public do</w:t>
      </w:r>
      <w:r w:rsidR="00A00DD6">
        <w:t>cument</w:t>
      </w:r>
      <w:r w:rsidR="00794C8B">
        <w:t xml:space="preserve"> </w:t>
      </w:r>
      <w:r w:rsidR="00A00DD6">
        <w:t xml:space="preserve">and </w:t>
      </w:r>
      <w:r w:rsidR="00825630">
        <w:t>should be</w:t>
      </w:r>
      <w:r w:rsidR="00A00DD6">
        <w:t xml:space="preserve"> available </w:t>
      </w:r>
      <w:r w:rsidR="00294C6D">
        <w:t xml:space="preserve">online </w:t>
      </w:r>
      <w:r w:rsidR="00A00DD6">
        <w:t>in the</w:t>
      </w:r>
      <w:r w:rsidR="00B30E82" w:rsidRPr="002048AD">
        <w:t xml:space="preserve"> </w:t>
      </w:r>
      <w:r w:rsidR="00294C6D">
        <w:t>Contract</w:t>
      </w:r>
      <w:r w:rsidR="00B30E82" w:rsidRPr="002048AD">
        <w:t xml:space="preserve"> Register. </w:t>
      </w:r>
    </w:p>
    <w:p w:rsidR="0055586E" w:rsidRDefault="0055586E" w:rsidP="00B463AE">
      <w:pPr>
        <w:pStyle w:val="CM-bulletlist"/>
        <w:numPr>
          <w:ilvl w:val="0"/>
          <w:numId w:val="0"/>
        </w:numPr>
        <w:ind w:left="340" w:hanging="227"/>
        <w:rPr>
          <w:rFonts w:ascii="Calibri" w:eastAsiaTheme="majorEastAsia" w:hAnsi="Calibri" w:cstheme="majorBidi"/>
          <w:b/>
          <w:sz w:val="28"/>
          <w:szCs w:val="26"/>
        </w:rPr>
      </w:pPr>
      <w:r w:rsidRPr="00B463AE">
        <w:rPr>
          <w:rFonts w:ascii="Calibri" w:eastAsiaTheme="majorEastAsia" w:hAnsi="Calibri" w:cstheme="majorBidi"/>
          <w:b/>
          <w:sz w:val="28"/>
          <w:szCs w:val="26"/>
        </w:rPr>
        <w:t>Results</w:t>
      </w:r>
    </w:p>
    <w:p w:rsidR="00295123" w:rsidRDefault="00295123" w:rsidP="005B6EC6">
      <w:pPr>
        <w:pStyle w:val="CM-body"/>
      </w:pPr>
      <w:r>
        <w:t xml:space="preserve">The results overview is summarized in the table 2 below. </w:t>
      </w:r>
      <w:r w:rsidR="00F72305">
        <w:t>The TEP</w:t>
      </w:r>
      <w:r w:rsidR="001A7A85">
        <w:t>s</w:t>
      </w:r>
      <w:r w:rsidR="00F72305">
        <w:t xml:space="preserve"> </w:t>
      </w:r>
      <w:r w:rsidR="001A7A85">
        <w:t>which meet</w:t>
      </w:r>
      <w:r w:rsidR="00F72305">
        <w:t xml:space="preserve"> the </w:t>
      </w:r>
      <w:r w:rsidR="00F72305" w:rsidRPr="00CE0D6C">
        <w:t>Act No. 103 and the government regulation No. 232</w:t>
      </w:r>
      <w:r w:rsidR="00F72305">
        <w:t xml:space="preserve"> were </w:t>
      </w:r>
      <w:r w:rsidR="00AE24AC">
        <w:t xml:space="preserve">finalized and </w:t>
      </w:r>
      <w:r w:rsidR="00CE0D6C">
        <w:t>published</w:t>
      </w:r>
      <w:r w:rsidR="00F72305">
        <w:t xml:space="preserve"> in 3</w:t>
      </w:r>
      <w:r w:rsidR="00AE6600">
        <w:t xml:space="preserve"> regions </w:t>
      </w:r>
      <w:r w:rsidR="001A7A85">
        <w:t xml:space="preserve">only </w:t>
      </w:r>
      <w:r w:rsidR="00F72305">
        <w:t>(</w:t>
      </w:r>
      <w:proofErr w:type="spellStart"/>
      <w:r w:rsidR="00F72305">
        <w:t>Vysočina</w:t>
      </w:r>
      <w:proofErr w:type="spellEnd"/>
      <w:r w:rsidR="00F72305">
        <w:t xml:space="preserve">, </w:t>
      </w:r>
      <w:proofErr w:type="spellStart"/>
      <w:r w:rsidR="00F72305">
        <w:t>Olomoucký</w:t>
      </w:r>
      <w:proofErr w:type="spellEnd"/>
      <w:r w:rsidR="00F72305">
        <w:t>,</w:t>
      </w:r>
      <w:r w:rsidR="005B6EC6">
        <w:t xml:space="preserve"> </w:t>
      </w:r>
      <w:proofErr w:type="spellStart"/>
      <w:proofErr w:type="gramStart"/>
      <w:r w:rsidR="00F72305">
        <w:t>Karlovarský</w:t>
      </w:r>
      <w:proofErr w:type="spellEnd"/>
      <w:proofErr w:type="gramEnd"/>
      <w:r w:rsidR="00F72305">
        <w:t>).</w:t>
      </w:r>
      <w:r w:rsidR="00AE24AC">
        <w:t xml:space="preserve"> These three TEPs </w:t>
      </w:r>
      <w:r>
        <w:t>were</w:t>
      </w:r>
      <w:r w:rsidR="00AE24AC">
        <w:t xml:space="preserve"> compared.</w:t>
      </w:r>
      <w:r>
        <w:t xml:space="preserve"> The TEP for </w:t>
      </w:r>
      <w:proofErr w:type="spellStart"/>
      <w:r>
        <w:t>Vysočina</w:t>
      </w:r>
      <w:proofErr w:type="spellEnd"/>
      <w:r>
        <w:t xml:space="preserve"> region</w:t>
      </w:r>
      <w:r w:rsidR="00AE24AC">
        <w:t xml:space="preserve"> </w:t>
      </w:r>
      <w:r>
        <w:t xml:space="preserve">was created by energy agency </w:t>
      </w:r>
      <w:proofErr w:type="spellStart"/>
      <w:r w:rsidR="000905BA" w:rsidRPr="00730826">
        <w:rPr>
          <w:rFonts w:ascii="Calibri" w:eastAsia="Times New Roman" w:hAnsi="Calibri" w:cs="Times New Roman"/>
          <w:color w:val="000000"/>
          <w:sz w:val="20"/>
          <w:szCs w:val="20"/>
          <w:lang w:eastAsia="cs-CZ"/>
        </w:rPr>
        <w:t>SEVEn</w:t>
      </w:r>
      <w:proofErr w:type="spellEnd"/>
      <w:r w:rsidR="000905BA" w:rsidRPr="00730826">
        <w:rPr>
          <w:rFonts w:ascii="Calibri" w:eastAsia="Times New Roman" w:hAnsi="Calibri" w:cs="Times New Roman"/>
          <w:color w:val="000000"/>
          <w:sz w:val="20"/>
          <w:szCs w:val="20"/>
          <w:lang w:eastAsia="cs-CZ"/>
        </w:rPr>
        <w:t xml:space="preserve"> Energy </w:t>
      </w:r>
      <w:proofErr w:type="spellStart"/>
      <w:r w:rsidR="000905BA" w:rsidRPr="00730826">
        <w:rPr>
          <w:rFonts w:ascii="Calibri" w:eastAsia="Times New Roman" w:hAnsi="Calibri" w:cs="Times New Roman"/>
          <w:color w:val="000000"/>
          <w:sz w:val="20"/>
          <w:szCs w:val="20"/>
          <w:lang w:eastAsia="cs-CZ"/>
        </w:rPr>
        <w:t>s.r.o</w:t>
      </w:r>
      <w:proofErr w:type="spellEnd"/>
      <w:r w:rsidR="000905BA" w:rsidRPr="00730826">
        <w:rPr>
          <w:rFonts w:ascii="Calibri" w:eastAsia="Times New Roman" w:hAnsi="Calibri" w:cs="Times New Roman"/>
          <w:color w:val="000000"/>
          <w:sz w:val="20"/>
          <w:szCs w:val="20"/>
          <w:lang w:eastAsia="cs-CZ"/>
        </w:rPr>
        <w:t>.</w:t>
      </w:r>
      <w:r>
        <w:t xml:space="preserve"> It was founded throw regional budget</w:t>
      </w:r>
      <w:r w:rsidR="0014410A">
        <w:t>. The recommendations contained in the TEP reflect the region conditions – enhanced use the heating pumps and photovoltaics energy plans mainly for households in order to reduce energy demands.</w:t>
      </w:r>
      <w:r>
        <w:t xml:space="preserve"> </w:t>
      </w:r>
      <w:r w:rsidR="0014410A">
        <w:t xml:space="preserve">The TEP contain two specific suggestions – to build the heating supply system from nuclear power plan </w:t>
      </w:r>
      <w:proofErr w:type="spellStart"/>
      <w:r w:rsidR="0014410A">
        <w:t>Dukovany</w:t>
      </w:r>
      <w:proofErr w:type="spellEnd"/>
      <w:r w:rsidR="0014410A">
        <w:t xml:space="preserve"> to the town Brno and the heating supply system using vast heat from private factory KRONOSPAN in the town </w:t>
      </w:r>
      <w:proofErr w:type="spellStart"/>
      <w:r w:rsidR="0014410A">
        <w:t>Jihlava</w:t>
      </w:r>
      <w:proofErr w:type="spellEnd"/>
      <w:r w:rsidR="0014410A">
        <w:t xml:space="preserve">. Brno is the second biggest town in the Czech Republic having 380 000 inhabitants. </w:t>
      </w:r>
      <w:proofErr w:type="spellStart"/>
      <w:r w:rsidR="0014410A">
        <w:t>Jihlava</w:t>
      </w:r>
      <w:proofErr w:type="spellEnd"/>
      <w:r w:rsidR="0014410A">
        <w:t xml:space="preserve"> is the capital town in </w:t>
      </w:r>
      <w:proofErr w:type="spellStart"/>
      <w:r w:rsidR="0014410A">
        <w:t>Vysočina</w:t>
      </w:r>
      <w:proofErr w:type="spellEnd"/>
      <w:r w:rsidR="0014410A">
        <w:t xml:space="preserve"> region having 51 000 inhabitants. The proposed heat supply system could cover the 30 % of total heat demand in </w:t>
      </w:r>
      <w:proofErr w:type="spellStart"/>
      <w:r w:rsidR="0014410A">
        <w:t>Jihlava</w:t>
      </w:r>
      <w:proofErr w:type="spellEnd"/>
      <w:r w:rsidR="0014410A">
        <w:t xml:space="preserve"> [4].</w:t>
      </w:r>
    </w:p>
    <w:p w:rsidR="001B6BC5" w:rsidRDefault="005B6EC6" w:rsidP="005B6EC6">
      <w:pPr>
        <w:pStyle w:val="CM-body"/>
      </w:pPr>
      <w:r>
        <w:t>The TEP</w:t>
      </w:r>
      <w:r w:rsidR="0014410A">
        <w:t>s</w:t>
      </w:r>
      <w:r>
        <w:t xml:space="preserve"> for </w:t>
      </w:r>
      <w:proofErr w:type="spellStart"/>
      <w:r>
        <w:t>Olomoucký</w:t>
      </w:r>
      <w:proofErr w:type="spellEnd"/>
      <w:r>
        <w:t xml:space="preserve"> region and </w:t>
      </w:r>
      <w:proofErr w:type="spellStart"/>
      <w:r>
        <w:t>Karlovarský</w:t>
      </w:r>
      <w:proofErr w:type="spellEnd"/>
      <w:r>
        <w:t xml:space="preserve"> region do not contain any </w:t>
      </w:r>
      <w:r w:rsidR="006C2F4B">
        <w:t xml:space="preserve">specific </w:t>
      </w:r>
      <w:r>
        <w:t>recommendation</w:t>
      </w:r>
      <w:r w:rsidR="006C2F4B">
        <w:t>s</w:t>
      </w:r>
      <w:r>
        <w:t xml:space="preserve"> except</w:t>
      </w:r>
      <w:r w:rsidR="006C2F4B">
        <w:t xml:space="preserve"> of</w:t>
      </w:r>
      <w:r>
        <w:t xml:space="preserve"> obligatory general formulations</w:t>
      </w:r>
      <w:r w:rsidR="006C2F4B">
        <w:t xml:space="preserve"> which do not reflect the region conditions</w:t>
      </w:r>
      <w:r w:rsidR="006D4301">
        <w:t xml:space="preserve"> [</w:t>
      </w:r>
      <w:r w:rsidR="006C2F4B">
        <w:t>5</w:t>
      </w:r>
      <w:r w:rsidR="006D4301">
        <w:t>],</w:t>
      </w:r>
      <w:r w:rsidR="009313E0">
        <w:t xml:space="preserve"> </w:t>
      </w:r>
      <w:r w:rsidR="006D4301">
        <w:t>[</w:t>
      </w:r>
      <w:r w:rsidR="006C2F4B">
        <w:t>6</w:t>
      </w:r>
      <w:r w:rsidR="006D4301">
        <w:t>]</w:t>
      </w:r>
      <w:r>
        <w:t>.</w:t>
      </w:r>
    </w:p>
    <w:p w:rsidR="00B51847" w:rsidRDefault="007F15D8" w:rsidP="005B6EC6">
      <w:pPr>
        <w:pStyle w:val="CM-body"/>
      </w:pPr>
      <w:r>
        <w:t>The</w:t>
      </w:r>
      <w:r w:rsidR="006C2F4B">
        <w:t xml:space="preserve"> TEP</w:t>
      </w:r>
      <w:r>
        <w:t xml:space="preserve"> </w:t>
      </w:r>
      <w:r w:rsidR="006C2F4B">
        <w:t>of</w:t>
      </w:r>
      <w:r w:rsidR="00CC3D5D">
        <w:t xml:space="preserve"> </w:t>
      </w:r>
      <w:proofErr w:type="spellStart"/>
      <w:r>
        <w:t>Liberecký</w:t>
      </w:r>
      <w:proofErr w:type="spellEnd"/>
      <w:r>
        <w:t xml:space="preserve"> region</w:t>
      </w:r>
      <w:r w:rsidR="00433D9A">
        <w:t xml:space="preserve"> </w:t>
      </w:r>
      <w:r w:rsidR="006C2F4B">
        <w:t>was approved</w:t>
      </w:r>
      <w:r w:rsidR="00CC3D5D">
        <w:t xml:space="preserve"> </w:t>
      </w:r>
      <w:r w:rsidR="006C2F4B">
        <w:t xml:space="preserve">in the year 2015 </w:t>
      </w:r>
      <w:r w:rsidR="00FC76BC">
        <w:t xml:space="preserve">short time before the </w:t>
      </w:r>
      <w:r w:rsidR="00FC76BC" w:rsidRPr="006C2F4B">
        <w:t>Act No. 103</w:t>
      </w:r>
      <w:r w:rsidR="00FC76BC">
        <w:rPr>
          <w:i/>
        </w:rPr>
        <w:t xml:space="preserve"> </w:t>
      </w:r>
      <w:r w:rsidR="00FC76BC" w:rsidRPr="00FC76BC">
        <w:t>was revealed</w:t>
      </w:r>
      <w:r w:rsidR="00FC76BC">
        <w:rPr>
          <w:i/>
        </w:rPr>
        <w:t>.</w:t>
      </w:r>
      <w:r w:rsidR="008A0584">
        <w:rPr>
          <w:i/>
        </w:rPr>
        <w:t xml:space="preserve"> </w:t>
      </w:r>
      <w:r w:rsidR="008A0584">
        <w:t>The</w:t>
      </w:r>
      <w:r w:rsidR="0087635A">
        <w:t xml:space="preserve"> </w:t>
      </w:r>
      <w:r w:rsidR="008A0584">
        <w:t xml:space="preserve">TEP </w:t>
      </w:r>
      <w:r w:rsidR="0087635A">
        <w:t xml:space="preserve">of </w:t>
      </w:r>
      <w:proofErr w:type="spellStart"/>
      <w:r w:rsidR="0087635A">
        <w:t>Liberecký</w:t>
      </w:r>
      <w:proofErr w:type="spellEnd"/>
      <w:r w:rsidR="0087635A">
        <w:t xml:space="preserve"> region was not overwritten</w:t>
      </w:r>
      <w:r w:rsidR="001C44C0">
        <w:t>, because the Act No. 103 permitted to create new TEP within 4 years since the Act No. 103 was revealed</w:t>
      </w:r>
      <w:r w:rsidR="0087635A">
        <w:t>. The actual version of the TEP</w:t>
      </w:r>
      <w:r w:rsidR="001C44C0">
        <w:t xml:space="preserve"> of </w:t>
      </w:r>
      <w:proofErr w:type="spellStart"/>
      <w:r w:rsidR="001C44C0">
        <w:t>Liberecký</w:t>
      </w:r>
      <w:proofErr w:type="spellEnd"/>
      <w:r w:rsidR="001C44C0">
        <w:t xml:space="preserve"> region</w:t>
      </w:r>
      <w:r w:rsidR="008A0584">
        <w:t xml:space="preserve"> </w:t>
      </w:r>
      <w:r w:rsidR="008A0584" w:rsidRPr="0087635A">
        <w:t>cannot</w:t>
      </w:r>
      <w:r w:rsidR="008A0584" w:rsidRPr="008A0584">
        <w:t xml:space="preserve"> be compared with the TEPs from other regions</w:t>
      </w:r>
      <w:r w:rsidR="007E6022">
        <w:t xml:space="preserve"> [</w:t>
      </w:r>
      <w:r w:rsidR="009313E0">
        <w:t>7</w:t>
      </w:r>
      <w:r w:rsidR="007E6022">
        <w:t>]</w:t>
      </w:r>
      <w:r w:rsidR="008A0584" w:rsidRPr="008A0584">
        <w:t>.</w:t>
      </w:r>
      <w:r w:rsidR="000C03DE">
        <w:t xml:space="preserve"> The similar situation was in </w:t>
      </w:r>
      <w:proofErr w:type="spellStart"/>
      <w:r w:rsidR="000C03DE">
        <w:t>Zlínský</w:t>
      </w:r>
      <w:proofErr w:type="spellEnd"/>
      <w:r w:rsidR="000C03DE">
        <w:t xml:space="preserve"> region, where the TEP was confirmed in July 2015</w:t>
      </w:r>
      <w:r w:rsidR="007E6022">
        <w:t xml:space="preserve"> [</w:t>
      </w:r>
      <w:r w:rsidR="009313E0">
        <w:t>8</w:t>
      </w:r>
      <w:r w:rsidR="007E6022">
        <w:t>]</w:t>
      </w:r>
      <w:r w:rsidR="000C03DE">
        <w:t xml:space="preserve">. </w:t>
      </w:r>
    </w:p>
    <w:p w:rsidR="004B55BE" w:rsidRDefault="004B55BE" w:rsidP="005B6EC6">
      <w:pPr>
        <w:pStyle w:val="CM-body"/>
      </w:pPr>
      <w:r w:rsidRPr="00162E3C">
        <w:t>The TEP in the Prague was approved in the year 2013.</w:t>
      </w:r>
      <w:r w:rsidR="009579B9" w:rsidRPr="00162E3C">
        <w:t xml:space="preserve"> The </w:t>
      </w:r>
      <w:r w:rsidR="000E2B42" w:rsidRPr="00162E3C">
        <w:t>revised version according to the Act No. 103 was not found.</w:t>
      </w:r>
      <w:r w:rsidR="000E2B42">
        <w:t xml:space="preserve"> </w:t>
      </w:r>
    </w:p>
    <w:p w:rsidR="005B6EC6" w:rsidRPr="001A55EB" w:rsidRDefault="005B6EC6" w:rsidP="005B6EC6">
      <w:pPr>
        <w:pStyle w:val="CM-body"/>
        <w:rPr>
          <w:sz w:val="24"/>
        </w:rPr>
      </w:pPr>
      <w:r>
        <w:t xml:space="preserve">The </w:t>
      </w:r>
      <w:r w:rsidR="001A55EB">
        <w:t xml:space="preserve">TEP creation in the </w:t>
      </w:r>
      <w:r>
        <w:t>6 regions (</w:t>
      </w:r>
      <w:proofErr w:type="spellStart"/>
      <w:r w:rsidRPr="00730826">
        <w:t>Středočeský</w:t>
      </w:r>
      <w:proofErr w:type="spellEnd"/>
      <w:r w:rsidRPr="005B6EC6">
        <w:t xml:space="preserve">, </w:t>
      </w:r>
      <w:proofErr w:type="spellStart"/>
      <w:r w:rsidRPr="00730826">
        <w:t>Moravskoslezský</w:t>
      </w:r>
      <w:proofErr w:type="spellEnd"/>
      <w:r w:rsidRPr="005B6EC6">
        <w:t xml:space="preserve">, </w:t>
      </w:r>
      <w:proofErr w:type="spellStart"/>
      <w:r w:rsidRPr="00730826">
        <w:t>Jihočeský</w:t>
      </w:r>
      <w:proofErr w:type="spellEnd"/>
      <w:r w:rsidRPr="005B6EC6">
        <w:t xml:space="preserve">, </w:t>
      </w:r>
      <w:proofErr w:type="spellStart"/>
      <w:r w:rsidRPr="00730826">
        <w:t>Kralov</w:t>
      </w:r>
      <w:r w:rsidRPr="005B6EC6">
        <w:t>é</w:t>
      </w:r>
      <w:r w:rsidRPr="00730826">
        <w:t>hradecký</w:t>
      </w:r>
      <w:proofErr w:type="spellEnd"/>
      <w:r w:rsidRPr="005B6EC6">
        <w:t xml:space="preserve">, </w:t>
      </w:r>
      <w:proofErr w:type="spellStart"/>
      <w:r w:rsidRPr="005B6EC6">
        <w:t>Ú</w:t>
      </w:r>
      <w:r w:rsidRPr="00730826">
        <w:t>stecký</w:t>
      </w:r>
      <w:proofErr w:type="spellEnd"/>
      <w:r w:rsidRPr="005B6EC6">
        <w:t xml:space="preserve">, </w:t>
      </w:r>
      <w:proofErr w:type="spellStart"/>
      <w:proofErr w:type="gramStart"/>
      <w:r w:rsidRPr="00730826">
        <w:t>Jihomoravský</w:t>
      </w:r>
      <w:proofErr w:type="spellEnd"/>
      <w:proofErr w:type="gramEnd"/>
      <w:r>
        <w:rPr>
          <w:rFonts w:ascii="Calibri" w:eastAsia="Times New Roman" w:hAnsi="Calibri" w:cs="Times New Roman"/>
          <w:color w:val="000000"/>
          <w:sz w:val="20"/>
          <w:szCs w:val="20"/>
          <w:lang w:eastAsia="cs-CZ"/>
        </w:rPr>
        <w:t xml:space="preserve">) </w:t>
      </w:r>
      <w:r w:rsidR="001A55EB">
        <w:rPr>
          <w:rFonts w:ascii="Calibri" w:eastAsia="Times New Roman" w:hAnsi="Calibri" w:cs="Times New Roman"/>
          <w:color w:val="000000"/>
          <w:sz w:val="20"/>
          <w:szCs w:val="20"/>
          <w:lang w:eastAsia="cs-CZ"/>
        </w:rPr>
        <w:t xml:space="preserve">was </w:t>
      </w:r>
      <w:r>
        <w:rPr>
          <w:rFonts w:ascii="Calibri" w:eastAsia="Times New Roman" w:hAnsi="Calibri" w:cs="Times New Roman"/>
          <w:color w:val="000000"/>
          <w:szCs w:val="20"/>
          <w:lang w:eastAsia="cs-CZ"/>
        </w:rPr>
        <w:t xml:space="preserve">began this year and the results </w:t>
      </w:r>
      <w:r w:rsidR="00D3721E">
        <w:rPr>
          <w:rFonts w:ascii="Calibri" w:eastAsia="Times New Roman" w:hAnsi="Calibri" w:cs="Times New Roman"/>
          <w:color w:val="000000"/>
          <w:szCs w:val="20"/>
          <w:lang w:eastAsia="cs-CZ"/>
        </w:rPr>
        <w:t>will be published during the autumn 2018 or next year</w:t>
      </w:r>
      <w:r w:rsidRPr="001A55EB">
        <w:rPr>
          <w:rFonts w:ascii="Calibri" w:eastAsia="Times New Roman" w:hAnsi="Calibri" w:cs="Times New Roman"/>
          <w:color w:val="000000"/>
          <w:szCs w:val="20"/>
          <w:lang w:eastAsia="cs-CZ"/>
        </w:rPr>
        <w:t xml:space="preserve">. All the </w:t>
      </w:r>
      <w:r w:rsidR="001A55EB" w:rsidRPr="001A55EB">
        <w:rPr>
          <w:rFonts w:ascii="Calibri" w:eastAsia="Times New Roman" w:hAnsi="Calibri" w:cs="Times New Roman"/>
          <w:color w:val="000000"/>
          <w:szCs w:val="20"/>
          <w:lang w:eastAsia="cs-CZ"/>
        </w:rPr>
        <w:t>TEP</w:t>
      </w:r>
      <w:r w:rsidRPr="001A55EB">
        <w:rPr>
          <w:rFonts w:ascii="Calibri" w:eastAsia="Times New Roman" w:hAnsi="Calibri" w:cs="Times New Roman"/>
          <w:color w:val="000000"/>
          <w:szCs w:val="20"/>
          <w:lang w:eastAsia="cs-CZ"/>
        </w:rPr>
        <w:t xml:space="preserve">s </w:t>
      </w:r>
      <w:r w:rsidR="001A55EB">
        <w:rPr>
          <w:rFonts w:ascii="Calibri" w:eastAsia="Times New Roman" w:hAnsi="Calibri" w:cs="Times New Roman"/>
          <w:color w:val="000000"/>
          <w:szCs w:val="20"/>
          <w:lang w:eastAsia="cs-CZ"/>
        </w:rPr>
        <w:t xml:space="preserve">of these regions </w:t>
      </w:r>
      <w:r w:rsidRPr="001A55EB">
        <w:rPr>
          <w:rFonts w:ascii="Calibri" w:eastAsia="Times New Roman" w:hAnsi="Calibri" w:cs="Times New Roman"/>
          <w:color w:val="000000"/>
          <w:szCs w:val="20"/>
          <w:lang w:eastAsia="cs-CZ"/>
        </w:rPr>
        <w:t xml:space="preserve">will meet the </w:t>
      </w:r>
      <w:r w:rsidRPr="001A55EB">
        <w:t>Act No. 103</w:t>
      </w:r>
      <w:r w:rsidR="001A55EB" w:rsidRPr="001A55EB">
        <w:t xml:space="preserve"> </w:t>
      </w:r>
      <w:r w:rsidRPr="001A55EB">
        <w:t xml:space="preserve">and the regulation No. 232. </w:t>
      </w:r>
    </w:p>
    <w:p w:rsidR="001B6BC5" w:rsidRPr="005B6EC6" w:rsidRDefault="00D3721E" w:rsidP="00396C36">
      <w:pPr>
        <w:pStyle w:val="CM-body"/>
      </w:pPr>
      <w:r>
        <w:t>The</w:t>
      </w:r>
      <w:r w:rsidR="00D01717">
        <w:t xml:space="preserve"> TEP</w:t>
      </w:r>
      <w:r w:rsidR="0099513F">
        <w:t>s</w:t>
      </w:r>
      <w:r w:rsidR="00D01717">
        <w:t xml:space="preserve"> </w:t>
      </w:r>
      <w:r w:rsidR="00E46C99">
        <w:t>of the</w:t>
      </w:r>
      <w:r w:rsidR="00D01717">
        <w:t xml:space="preserve"> </w:t>
      </w:r>
      <w:proofErr w:type="spellStart"/>
      <w:r w:rsidR="006772EC">
        <w:t>Plzeňský</w:t>
      </w:r>
      <w:proofErr w:type="spellEnd"/>
      <w:r w:rsidR="00D01717">
        <w:t xml:space="preserve"> region</w:t>
      </w:r>
      <w:r w:rsidR="006772EC">
        <w:t xml:space="preserve"> and </w:t>
      </w:r>
      <w:r w:rsidR="00E46C99">
        <w:t xml:space="preserve">the </w:t>
      </w:r>
      <w:proofErr w:type="spellStart"/>
      <w:r w:rsidR="006772EC">
        <w:t>Pardubický</w:t>
      </w:r>
      <w:proofErr w:type="spellEnd"/>
      <w:r w:rsidR="006772EC">
        <w:t xml:space="preserve"> region are obsolete (from 200</w:t>
      </w:r>
      <w:r w:rsidR="00D01717">
        <w:t>4</w:t>
      </w:r>
      <w:r w:rsidR="006772EC">
        <w:t xml:space="preserve"> resp. 200</w:t>
      </w:r>
      <w:r w:rsidR="00D01717">
        <w:t>3</w:t>
      </w:r>
      <w:r w:rsidR="006772EC">
        <w:t>)</w:t>
      </w:r>
      <w:r w:rsidR="00D01717">
        <w:t xml:space="preserve"> and the revised version</w:t>
      </w:r>
      <w:r w:rsidR="00E46C99">
        <w:t>s</w:t>
      </w:r>
      <w:r w:rsidR="00D01717">
        <w:t xml:space="preserve"> of the TEP</w:t>
      </w:r>
      <w:r w:rsidR="00E46C99">
        <w:t>s</w:t>
      </w:r>
      <w:r w:rsidR="00D01717">
        <w:t xml:space="preserve"> should be prepared. However any information about actual </w:t>
      </w:r>
      <w:proofErr w:type="gramStart"/>
      <w:r w:rsidR="00D01717">
        <w:lastRenderedPageBreak/>
        <w:t>version of</w:t>
      </w:r>
      <w:proofErr w:type="gramEnd"/>
      <w:r w:rsidR="00D01717">
        <w:t xml:space="preserve"> the TEP nor about any progress in this matter</w:t>
      </w:r>
      <w:r w:rsidR="00E46C99">
        <w:t xml:space="preserve"> was found on the website</w:t>
      </w:r>
      <w:r w:rsidR="00D01717">
        <w:t xml:space="preserve">. The </w:t>
      </w:r>
      <w:r w:rsidR="005D12E0">
        <w:t>Contract R</w:t>
      </w:r>
      <w:r w:rsidR="00D01717">
        <w:t xml:space="preserve">egister does not contain any </w:t>
      </w:r>
      <w:r w:rsidR="005D12E0">
        <w:t>business contract</w:t>
      </w:r>
      <w:r w:rsidR="00D01717">
        <w:t xml:space="preserve"> for TEP</w:t>
      </w:r>
      <w:r w:rsidR="005D12E0">
        <w:t xml:space="preserve"> neither for</w:t>
      </w:r>
      <w:r w:rsidR="00E46C99">
        <w:t xml:space="preserve"> the</w:t>
      </w:r>
      <w:r w:rsidR="005D12E0" w:rsidRPr="005D12E0">
        <w:t xml:space="preserve"> </w:t>
      </w:r>
      <w:proofErr w:type="spellStart"/>
      <w:r w:rsidR="005D12E0">
        <w:t>Plzeňský</w:t>
      </w:r>
      <w:proofErr w:type="spellEnd"/>
      <w:r w:rsidR="005D12E0">
        <w:t xml:space="preserve"> region nor</w:t>
      </w:r>
      <w:r w:rsidR="00E46C99">
        <w:t xml:space="preserve"> the</w:t>
      </w:r>
      <w:r w:rsidR="005D12E0">
        <w:t xml:space="preserve"> </w:t>
      </w:r>
      <w:proofErr w:type="spellStart"/>
      <w:r w:rsidR="005D12E0">
        <w:t>Pardubický</w:t>
      </w:r>
      <w:proofErr w:type="spellEnd"/>
      <w:r w:rsidR="005D12E0">
        <w:t xml:space="preserve"> region</w:t>
      </w:r>
      <w:r w:rsidR="00D01717">
        <w:t>.</w:t>
      </w:r>
    </w:p>
    <w:p w:rsidR="00730826" w:rsidRDefault="00730826" w:rsidP="007B5C7C">
      <w:pPr>
        <w:pStyle w:val="CM-captiontable"/>
      </w:pPr>
      <w:r>
        <w:t>Tab</w:t>
      </w:r>
      <w:r w:rsidR="007B5C7C">
        <w:t>le</w:t>
      </w:r>
      <w:r>
        <w:t xml:space="preserve"> </w:t>
      </w:r>
      <w:r>
        <w:fldChar w:fldCharType="begin"/>
      </w:r>
      <w:r>
        <w:instrText xml:space="preserve"> SEQ Tabulka \* ARABIC </w:instrText>
      </w:r>
      <w:r>
        <w:fldChar w:fldCharType="separate"/>
      </w:r>
      <w:r>
        <w:rPr>
          <w:noProof/>
        </w:rPr>
        <w:t>1</w:t>
      </w:r>
      <w:r>
        <w:fldChar w:fldCharType="end"/>
      </w:r>
      <w:r w:rsidR="007B5C7C">
        <w:t>:</w:t>
      </w:r>
      <w:r>
        <w:t xml:space="preserve"> The </w:t>
      </w:r>
      <w:r w:rsidR="007B5C7C">
        <w:t xml:space="preserve">overview of </w:t>
      </w:r>
      <w:r>
        <w:t>current state of TEPs in all regions</w:t>
      </w:r>
    </w:p>
    <w:tbl>
      <w:tblPr>
        <w:tblW w:w="9431" w:type="dxa"/>
        <w:jc w:val="center"/>
        <w:tblInd w:w="55" w:type="dxa"/>
        <w:tblLayout w:type="fixed"/>
        <w:tblCellMar>
          <w:left w:w="70" w:type="dxa"/>
          <w:right w:w="70" w:type="dxa"/>
        </w:tblCellMar>
        <w:tblLook w:val="04A0" w:firstRow="1" w:lastRow="0" w:firstColumn="1" w:lastColumn="0" w:noHBand="0" w:noVBand="1"/>
      </w:tblPr>
      <w:tblGrid>
        <w:gridCol w:w="1149"/>
        <w:gridCol w:w="628"/>
        <w:gridCol w:w="709"/>
        <w:gridCol w:w="1238"/>
        <w:gridCol w:w="1276"/>
        <w:gridCol w:w="1880"/>
        <w:gridCol w:w="1417"/>
        <w:gridCol w:w="1134"/>
      </w:tblGrid>
      <w:tr w:rsidR="00730826" w:rsidRPr="00730826" w:rsidTr="0036755D">
        <w:trPr>
          <w:trHeight w:val="510"/>
          <w:jc w:val="center"/>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b/>
                <w:bCs/>
                <w:color w:val="000000"/>
                <w:sz w:val="20"/>
                <w:szCs w:val="20"/>
                <w:lang w:eastAsia="cs-CZ"/>
              </w:rPr>
            </w:pPr>
            <w:r w:rsidRPr="00730826">
              <w:rPr>
                <w:rFonts w:ascii="Calibri" w:eastAsia="Times New Roman" w:hAnsi="Calibri" w:cs="Times New Roman"/>
                <w:b/>
                <w:bCs/>
                <w:color w:val="000000"/>
                <w:sz w:val="20"/>
                <w:szCs w:val="20"/>
                <w:lang w:eastAsia="cs-CZ"/>
              </w:rPr>
              <w:t>region</w:t>
            </w:r>
          </w:p>
        </w:tc>
        <w:tc>
          <w:tcPr>
            <w:tcW w:w="1337" w:type="dxa"/>
            <w:gridSpan w:val="2"/>
            <w:tcBorders>
              <w:top w:val="single" w:sz="4" w:space="0" w:color="auto"/>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b/>
                <w:bCs/>
                <w:color w:val="000000"/>
                <w:sz w:val="20"/>
                <w:szCs w:val="20"/>
                <w:lang w:eastAsia="cs-CZ"/>
              </w:rPr>
            </w:pPr>
            <w:r w:rsidRPr="00730826">
              <w:rPr>
                <w:rFonts w:ascii="Calibri" w:eastAsia="Times New Roman" w:hAnsi="Calibri" w:cs="Times New Roman"/>
                <w:b/>
                <w:bCs/>
                <w:color w:val="000000"/>
                <w:sz w:val="20"/>
                <w:szCs w:val="20"/>
                <w:lang w:eastAsia="cs-CZ"/>
              </w:rPr>
              <w:t>TEP validity</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b/>
                <w:bCs/>
                <w:color w:val="000000"/>
                <w:sz w:val="20"/>
                <w:szCs w:val="20"/>
                <w:lang w:eastAsia="cs-CZ"/>
              </w:rPr>
            </w:pPr>
            <w:r w:rsidRPr="00730826">
              <w:rPr>
                <w:rFonts w:ascii="Calibri" w:eastAsia="Times New Roman" w:hAnsi="Calibri" w:cs="Times New Roman"/>
                <w:b/>
                <w:bCs/>
                <w:color w:val="000000"/>
                <w:sz w:val="20"/>
                <w:szCs w:val="20"/>
                <w:lang w:eastAsia="cs-CZ"/>
              </w:rPr>
              <w:t>TEP author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b/>
                <w:bCs/>
                <w:color w:val="000000"/>
                <w:sz w:val="20"/>
                <w:szCs w:val="20"/>
                <w:lang w:eastAsia="cs-CZ"/>
              </w:rPr>
            </w:pPr>
            <w:r w:rsidRPr="00730826">
              <w:rPr>
                <w:rFonts w:ascii="Calibri" w:eastAsia="Times New Roman" w:hAnsi="Calibri" w:cs="Times New Roman"/>
                <w:b/>
                <w:bCs/>
                <w:color w:val="000000"/>
                <w:sz w:val="20"/>
                <w:szCs w:val="20"/>
                <w:lang w:eastAsia="cs-CZ"/>
              </w:rPr>
              <w:t>TEP financial source</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b/>
                <w:bCs/>
                <w:color w:val="000000"/>
                <w:sz w:val="20"/>
                <w:szCs w:val="20"/>
                <w:lang w:eastAsia="cs-CZ"/>
              </w:rPr>
            </w:pPr>
            <w:r w:rsidRPr="00730826">
              <w:rPr>
                <w:rFonts w:ascii="Calibri" w:eastAsia="Times New Roman" w:hAnsi="Calibri" w:cs="Times New Roman"/>
                <w:b/>
                <w:bCs/>
                <w:color w:val="000000"/>
                <w:sz w:val="20"/>
                <w:szCs w:val="20"/>
                <w:lang w:eastAsia="cs-CZ"/>
              </w:rPr>
              <w:t>the recommendations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0826" w:rsidRPr="00730826" w:rsidRDefault="00730826" w:rsidP="00CE0D6C">
            <w:pPr>
              <w:spacing w:after="0" w:line="240" w:lineRule="auto"/>
              <w:jc w:val="center"/>
              <w:rPr>
                <w:rFonts w:ascii="Calibri" w:eastAsia="Times New Roman" w:hAnsi="Calibri" w:cs="Times New Roman"/>
                <w:b/>
                <w:bCs/>
                <w:color w:val="000000"/>
                <w:sz w:val="20"/>
                <w:szCs w:val="20"/>
                <w:lang w:eastAsia="cs-CZ"/>
              </w:rPr>
            </w:pPr>
            <w:r w:rsidRPr="00730826">
              <w:rPr>
                <w:rFonts w:ascii="Calibri" w:eastAsia="Times New Roman" w:hAnsi="Calibri" w:cs="Times New Roman"/>
                <w:b/>
                <w:bCs/>
                <w:color w:val="000000"/>
                <w:sz w:val="20"/>
                <w:szCs w:val="20"/>
                <w:lang w:eastAsia="cs-CZ"/>
              </w:rPr>
              <w:t>specific su</w:t>
            </w:r>
            <w:r w:rsidR="00CE0D6C">
              <w:rPr>
                <w:rFonts w:ascii="Calibri" w:eastAsia="Times New Roman" w:hAnsi="Calibri" w:cs="Times New Roman"/>
                <w:b/>
                <w:bCs/>
                <w:color w:val="000000"/>
                <w:sz w:val="20"/>
                <w:szCs w:val="20"/>
                <w:lang w:eastAsia="cs-CZ"/>
              </w:rPr>
              <w:t>ggestions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b/>
                <w:bCs/>
                <w:color w:val="000000"/>
                <w:sz w:val="20"/>
                <w:szCs w:val="20"/>
                <w:lang w:eastAsia="cs-CZ"/>
              </w:rPr>
            </w:pPr>
            <w:r w:rsidRPr="00730826">
              <w:rPr>
                <w:rFonts w:ascii="Calibri" w:eastAsia="Times New Roman" w:hAnsi="Calibri" w:cs="Times New Roman"/>
                <w:b/>
                <w:bCs/>
                <w:color w:val="000000"/>
                <w:sz w:val="20"/>
                <w:szCs w:val="20"/>
                <w:lang w:eastAsia="cs-CZ"/>
              </w:rPr>
              <w:t>note</w:t>
            </w:r>
          </w:p>
        </w:tc>
      </w:tr>
      <w:tr w:rsidR="00730826" w:rsidRPr="00730826" w:rsidTr="0036755D">
        <w:trPr>
          <w:trHeight w:val="1275"/>
          <w:jc w:val="center"/>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t>Vysočina</w:t>
            </w:r>
            <w:proofErr w:type="spellEnd"/>
          </w:p>
        </w:tc>
        <w:tc>
          <w:tcPr>
            <w:tcW w:w="628"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2017</w:t>
            </w:r>
          </w:p>
        </w:tc>
        <w:tc>
          <w:tcPr>
            <w:tcW w:w="709"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2045</w:t>
            </w:r>
          </w:p>
        </w:tc>
        <w:tc>
          <w:tcPr>
            <w:tcW w:w="1238"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t>SEVEn</w:t>
            </w:r>
            <w:proofErr w:type="spellEnd"/>
            <w:r w:rsidRPr="00730826">
              <w:rPr>
                <w:rFonts w:ascii="Calibri" w:eastAsia="Times New Roman" w:hAnsi="Calibri" w:cs="Times New Roman"/>
                <w:color w:val="000000"/>
                <w:sz w:val="20"/>
                <w:szCs w:val="20"/>
                <w:lang w:eastAsia="cs-CZ"/>
              </w:rPr>
              <w:t xml:space="preserve"> Energy </w:t>
            </w:r>
            <w:proofErr w:type="spellStart"/>
            <w:r w:rsidRPr="00730826">
              <w:rPr>
                <w:rFonts w:ascii="Calibri" w:eastAsia="Times New Roman" w:hAnsi="Calibri" w:cs="Times New Roman"/>
                <w:color w:val="000000"/>
                <w:sz w:val="20"/>
                <w:szCs w:val="20"/>
                <w:lang w:eastAsia="cs-CZ"/>
              </w:rPr>
              <w:t>s.r.o</w:t>
            </w:r>
            <w:proofErr w:type="spellEnd"/>
            <w:r w:rsidRPr="00730826">
              <w:rPr>
                <w:rFonts w:ascii="Calibri" w:eastAsia="Times New Roman" w:hAnsi="Calibri" w:cs="Times New Roman"/>
                <w:color w:val="000000"/>
                <w:sz w:val="20"/>
                <w:szCs w:val="20"/>
                <w:lang w:eastAsia="cs-CZ"/>
              </w:rPr>
              <w:t xml:space="preserve">. and </w:t>
            </w:r>
            <w:proofErr w:type="spellStart"/>
            <w:r w:rsidRPr="00730826">
              <w:rPr>
                <w:rFonts w:ascii="Calibri" w:eastAsia="Times New Roman" w:hAnsi="Calibri" w:cs="Times New Roman"/>
                <w:color w:val="000000"/>
                <w:sz w:val="20"/>
                <w:szCs w:val="20"/>
                <w:lang w:eastAsia="cs-CZ"/>
              </w:rPr>
              <w:t>Energetická</w:t>
            </w:r>
            <w:proofErr w:type="spellEnd"/>
            <w:r w:rsidRPr="00730826">
              <w:rPr>
                <w:rFonts w:ascii="Calibri" w:eastAsia="Times New Roman" w:hAnsi="Calibri" w:cs="Times New Roman"/>
                <w:color w:val="000000"/>
                <w:sz w:val="20"/>
                <w:szCs w:val="20"/>
                <w:lang w:eastAsia="cs-CZ"/>
              </w:rPr>
              <w:t xml:space="preserve"> </w:t>
            </w:r>
            <w:proofErr w:type="spellStart"/>
            <w:r w:rsidRPr="00730826">
              <w:rPr>
                <w:rFonts w:ascii="Calibri" w:eastAsia="Times New Roman" w:hAnsi="Calibri" w:cs="Times New Roman"/>
                <w:color w:val="000000"/>
                <w:sz w:val="20"/>
                <w:szCs w:val="20"/>
                <w:lang w:eastAsia="cs-CZ"/>
              </w:rPr>
              <w:t>agentura</w:t>
            </w:r>
            <w:proofErr w:type="spellEnd"/>
            <w:r w:rsidRPr="00730826">
              <w:rPr>
                <w:rFonts w:ascii="Calibri" w:eastAsia="Times New Roman" w:hAnsi="Calibri" w:cs="Times New Roman"/>
                <w:color w:val="000000"/>
                <w:sz w:val="20"/>
                <w:szCs w:val="20"/>
                <w:lang w:eastAsia="cs-CZ"/>
              </w:rPr>
              <w:t xml:space="preserve"> </w:t>
            </w:r>
            <w:proofErr w:type="spellStart"/>
            <w:r w:rsidRPr="00730826">
              <w:rPr>
                <w:rFonts w:ascii="Calibri" w:eastAsia="Times New Roman" w:hAnsi="Calibri" w:cs="Times New Roman"/>
                <w:color w:val="000000"/>
                <w:sz w:val="20"/>
                <w:szCs w:val="20"/>
                <w:lang w:eastAsia="cs-CZ"/>
              </w:rPr>
              <w:t>Vysočina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xml:space="preserve">regional budget </w:t>
            </w:r>
          </w:p>
        </w:tc>
        <w:tc>
          <w:tcPr>
            <w:tcW w:w="1880"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heating pumps; photovoltaics</w:t>
            </w:r>
          </w:p>
        </w:tc>
        <w:tc>
          <w:tcPr>
            <w:tcW w:w="1417"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937230">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xml:space="preserve">HSS from </w:t>
            </w:r>
            <w:proofErr w:type="spellStart"/>
            <w:r w:rsidRPr="00730826">
              <w:rPr>
                <w:rFonts w:ascii="Calibri" w:eastAsia="Times New Roman" w:hAnsi="Calibri" w:cs="Times New Roman"/>
                <w:color w:val="000000"/>
                <w:sz w:val="20"/>
                <w:szCs w:val="20"/>
                <w:lang w:eastAsia="cs-CZ"/>
              </w:rPr>
              <w:t>Temelín</w:t>
            </w:r>
            <w:proofErr w:type="spellEnd"/>
            <w:r w:rsidRPr="00730826">
              <w:rPr>
                <w:rFonts w:ascii="Calibri" w:eastAsia="Times New Roman" w:hAnsi="Calibri" w:cs="Times New Roman"/>
                <w:color w:val="000000"/>
                <w:sz w:val="20"/>
                <w:szCs w:val="20"/>
                <w:lang w:eastAsia="cs-CZ"/>
              </w:rPr>
              <w:t>;</w:t>
            </w:r>
            <w:r w:rsidR="00937230">
              <w:rPr>
                <w:rFonts w:ascii="Calibri" w:eastAsia="Times New Roman" w:hAnsi="Calibri" w:cs="Times New Roman"/>
                <w:color w:val="000000"/>
                <w:sz w:val="20"/>
                <w:szCs w:val="20"/>
                <w:lang w:eastAsia="cs-CZ"/>
              </w:rPr>
              <w:t xml:space="preserve"> </w:t>
            </w:r>
            <w:r w:rsidRPr="00730826">
              <w:rPr>
                <w:rFonts w:ascii="Calibri" w:eastAsia="Times New Roman" w:hAnsi="Calibri" w:cs="Times New Roman"/>
                <w:color w:val="000000"/>
                <w:sz w:val="20"/>
                <w:szCs w:val="20"/>
                <w:lang w:eastAsia="cs-CZ"/>
              </w:rPr>
              <w:t xml:space="preserve">HSS from </w:t>
            </w:r>
            <w:proofErr w:type="spellStart"/>
            <w:r w:rsidRPr="00730826">
              <w:rPr>
                <w:rFonts w:ascii="Calibri" w:eastAsia="Times New Roman" w:hAnsi="Calibri" w:cs="Times New Roman"/>
                <w:color w:val="000000"/>
                <w:sz w:val="20"/>
                <w:szCs w:val="20"/>
                <w:lang w:eastAsia="cs-CZ"/>
              </w:rPr>
              <w:t>Kronospan</w:t>
            </w:r>
            <w:proofErr w:type="spellEnd"/>
            <w:r w:rsidRPr="00730826">
              <w:rPr>
                <w:rFonts w:ascii="Calibri" w:eastAsia="Times New Roman" w:hAnsi="Calibri" w:cs="Times New Roman"/>
                <w:color w:val="000000"/>
                <w:sz w:val="20"/>
                <w:szCs w:val="20"/>
                <w:lang w:eastAsia="cs-CZ"/>
              </w:rPr>
              <w:t xml:space="preserve"> factory</w:t>
            </w:r>
          </w:p>
        </w:tc>
        <w:tc>
          <w:tcPr>
            <w:tcW w:w="1134"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r>
      <w:tr w:rsidR="00295123" w:rsidRPr="00730826" w:rsidTr="0036755D">
        <w:trPr>
          <w:trHeight w:val="1275"/>
          <w:jc w:val="center"/>
        </w:trPr>
        <w:tc>
          <w:tcPr>
            <w:tcW w:w="1149" w:type="dxa"/>
            <w:tcBorders>
              <w:top w:val="nil"/>
              <w:left w:val="single" w:sz="4" w:space="0" w:color="auto"/>
              <w:bottom w:val="single" w:sz="4" w:space="0" w:color="auto"/>
              <w:right w:val="single" w:sz="4" w:space="0" w:color="auto"/>
            </w:tcBorders>
            <w:shd w:val="clear" w:color="auto" w:fill="auto"/>
            <w:vAlign w:val="center"/>
          </w:tcPr>
          <w:p w:rsidR="00295123" w:rsidRPr="00730826" w:rsidRDefault="00295123"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Praha</w:t>
            </w:r>
          </w:p>
        </w:tc>
        <w:tc>
          <w:tcPr>
            <w:tcW w:w="628" w:type="dxa"/>
            <w:tcBorders>
              <w:top w:val="nil"/>
              <w:left w:val="nil"/>
              <w:bottom w:val="single" w:sz="4" w:space="0" w:color="auto"/>
              <w:right w:val="single" w:sz="4" w:space="0" w:color="auto"/>
            </w:tcBorders>
            <w:shd w:val="clear" w:color="auto" w:fill="auto"/>
            <w:vAlign w:val="center"/>
          </w:tcPr>
          <w:p w:rsidR="00295123" w:rsidRPr="00730826" w:rsidRDefault="003A29AC" w:rsidP="00730826">
            <w:pPr>
              <w:spacing w:after="0" w:line="240" w:lineRule="auto"/>
              <w:jc w:val="center"/>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2013</w:t>
            </w:r>
          </w:p>
        </w:tc>
        <w:tc>
          <w:tcPr>
            <w:tcW w:w="709" w:type="dxa"/>
            <w:tcBorders>
              <w:top w:val="nil"/>
              <w:left w:val="nil"/>
              <w:bottom w:val="single" w:sz="4" w:space="0" w:color="auto"/>
              <w:right w:val="single" w:sz="4" w:space="0" w:color="auto"/>
            </w:tcBorders>
            <w:shd w:val="clear" w:color="auto" w:fill="auto"/>
            <w:vAlign w:val="center"/>
          </w:tcPr>
          <w:p w:rsidR="00295123" w:rsidRPr="00730826" w:rsidRDefault="003A29AC" w:rsidP="00730826">
            <w:pPr>
              <w:spacing w:after="0" w:line="240" w:lineRule="auto"/>
              <w:jc w:val="center"/>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2033</w:t>
            </w:r>
          </w:p>
        </w:tc>
        <w:tc>
          <w:tcPr>
            <w:tcW w:w="1238" w:type="dxa"/>
            <w:tcBorders>
              <w:top w:val="nil"/>
              <w:left w:val="nil"/>
              <w:bottom w:val="single" w:sz="4" w:space="0" w:color="auto"/>
              <w:right w:val="single" w:sz="4" w:space="0" w:color="auto"/>
            </w:tcBorders>
            <w:shd w:val="clear" w:color="auto" w:fill="auto"/>
            <w:vAlign w:val="center"/>
          </w:tcPr>
          <w:p w:rsidR="00295123" w:rsidRPr="00730826" w:rsidRDefault="003A29AC"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t>SEVEn</w:t>
            </w:r>
            <w:proofErr w:type="spellEnd"/>
            <w:r w:rsidRPr="00730826">
              <w:rPr>
                <w:rFonts w:ascii="Calibri" w:eastAsia="Times New Roman" w:hAnsi="Calibri" w:cs="Times New Roman"/>
                <w:color w:val="000000"/>
                <w:sz w:val="20"/>
                <w:szCs w:val="20"/>
                <w:lang w:eastAsia="cs-CZ"/>
              </w:rPr>
              <w:t xml:space="preserve"> Energy </w:t>
            </w:r>
            <w:proofErr w:type="spellStart"/>
            <w:r w:rsidRPr="00730826">
              <w:rPr>
                <w:rFonts w:ascii="Calibri" w:eastAsia="Times New Roman" w:hAnsi="Calibri" w:cs="Times New Roman"/>
                <w:color w:val="000000"/>
                <w:sz w:val="20"/>
                <w:szCs w:val="20"/>
                <w:lang w:eastAsia="cs-CZ"/>
              </w:rPr>
              <w:t>s.r.o</w:t>
            </w:r>
            <w:proofErr w:type="spellEnd"/>
            <w:r w:rsidRPr="00730826">
              <w:rPr>
                <w:rFonts w:ascii="Calibri" w:eastAsia="Times New Roman" w:hAnsi="Calibri" w:cs="Times New Roman"/>
                <w:color w:val="000000"/>
                <w:sz w:val="20"/>
                <w:szCs w:val="20"/>
                <w:lang w:eastAsia="cs-CZ"/>
              </w:rPr>
              <w:t>. and</w:t>
            </w:r>
            <w:r>
              <w:rPr>
                <w:rFonts w:ascii="Calibri" w:eastAsia="Times New Roman" w:hAnsi="Calibri" w:cs="Times New Roman"/>
                <w:color w:val="000000"/>
                <w:sz w:val="20"/>
                <w:szCs w:val="20"/>
                <w:lang w:eastAsia="cs-CZ"/>
              </w:rPr>
              <w:t xml:space="preserve"> </w:t>
            </w:r>
            <w:r w:rsidRPr="00730826">
              <w:rPr>
                <w:rFonts w:ascii="Calibri" w:eastAsia="Times New Roman" w:hAnsi="Calibri" w:cs="Times New Roman"/>
                <w:color w:val="000000"/>
                <w:sz w:val="20"/>
                <w:szCs w:val="20"/>
                <w:lang w:eastAsia="cs-CZ"/>
              </w:rPr>
              <w:t xml:space="preserve">Enviros </w:t>
            </w:r>
            <w:proofErr w:type="spellStart"/>
            <w:r w:rsidRPr="00730826">
              <w:rPr>
                <w:rFonts w:ascii="Calibri" w:eastAsia="Times New Roman" w:hAnsi="Calibri" w:cs="Times New Roman"/>
                <w:color w:val="000000"/>
                <w:sz w:val="20"/>
                <w:szCs w:val="20"/>
                <w:lang w:eastAsia="cs-CZ"/>
              </w:rPr>
              <w:t>s.r.o</w:t>
            </w:r>
            <w:proofErr w:type="spellEnd"/>
            <w:r w:rsidRPr="00730826">
              <w:rPr>
                <w:rFonts w:ascii="Calibri" w:eastAsia="Times New Roman" w:hAnsi="Calibri" w:cs="Times New Roman"/>
                <w:color w:val="000000"/>
                <w:sz w:val="20"/>
                <w:szCs w:val="20"/>
                <w:lang w:eastAsia="cs-CZ"/>
              </w:rPr>
              <w:t>.</w:t>
            </w:r>
          </w:p>
        </w:tc>
        <w:tc>
          <w:tcPr>
            <w:tcW w:w="1276" w:type="dxa"/>
            <w:tcBorders>
              <w:top w:val="nil"/>
              <w:left w:val="nil"/>
              <w:bottom w:val="single" w:sz="4" w:space="0" w:color="auto"/>
              <w:right w:val="single" w:sz="4" w:space="0" w:color="auto"/>
            </w:tcBorders>
            <w:shd w:val="clear" w:color="auto" w:fill="auto"/>
            <w:vAlign w:val="center"/>
          </w:tcPr>
          <w:p w:rsidR="00295123" w:rsidRPr="00730826" w:rsidRDefault="004B55BE"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regional budget</w:t>
            </w:r>
          </w:p>
        </w:tc>
        <w:tc>
          <w:tcPr>
            <w:tcW w:w="1880" w:type="dxa"/>
            <w:tcBorders>
              <w:top w:val="nil"/>
              <w:left w:val="nil"/>
              <w:bottom w:val="single" w:sz="4" w:space="0" w:color="auto"/>
              <w:right w:val="single" w:sz="4" w:space="0" w:color="auto"/>
            </w:tcBorders>
            <w:shd w:val="clear" w:color="auto" w:fill="auto"/>
            <w:vAlign w:val="center"/>
          </w:tcPr>
          <w:p w:rsidR="00295123" w:rsidRPr="00730826" w:rsidRDefault="00295123" w:rsidP="00730826">
            <w:pPr>
              <w:spacing w:after="0" w:line="240" w:lineRule="auto"/>
              <w:jc w:val="center"/>
              <w:rPr>
                <w:rFonts w:ascii="Calibri" w:eastAsia="Times New Roman" w:hAnsi="Calibri" w:cs="Times New Roman"/>
                <w:color w:val="000000"/>
                <w:sz w:val="20"/>
                <w:szCs w:val="20"/>
                <w:lang w:eastAsia="cs-CZ"/>
              </w:rPr>
            </w:pPr>
          </w:p>
        </w:tc>
        <w:tc>
          <w:tcPr>
            <w:tcW w:w="1417" w:type="dxa"/>
            <w:tcBorders>
              <w:top w:val="nil"/>
              <w:left w:val="nil"/>
              <w:bottom w:val="single" w:sz="4" w:space="0" w:color="auto"/>
              <w:right w:val="single" w:sz="4" w:space="0" w:color="auto"/>
            </w:tcBorders>
            <w:shd w:val="clear" w:color="auto" w:fill="auto"/>
            <w:vAlign w:val="center"/>
          </w:tcPr>
          <w:p w:rsidR="00295123" w:rsidRPr="00730826" w:rsidRDefault="00295123" w:rsidP="00937230">
            <w:pPr>
              <w:spacing w:after="0" w:line="240" w:lineRule="auto"/>
              <w:jc w:val="center"/>
              <w:rPr>
                <w:rFonts w:ascii="Calibri" w:eastAsia="Times New Roman" w:hAnsi="Calibri" w:cs="Times New Roman"/>
                <w:color w:val="000000"/>
                <w:sz w:val="20"/>
                <w:szCs w:val="20"/>
                <w:lang w:eastAsia="cs-CZ"/>
              </w:rPr>
            </w:pPr>
          </w:p>
        </w:tc>
        <w:tc>
          <w:tcPr>
            <w:tcW w:w="1134" w:type="dxa"/>
            <w:tcBorders>
              <w:top w:val="nil"/>
              <w:left w:val="nil"/>
              <w:bottom w:val="single" w:sz="4" w:space="0" w:color="auto"/>
              <w:right w:val="single" w:sz="4" w:space="0" w:color="auto"/>
            </w:tcBorders>
            <w:shd w:val="clear" w:color="auto" w:fill="auto"/>
            <w:vAlign w:val="center"/>
          </w:tcPr>
          <w:p w:rsidR="00295123" w:rsidRPr="00730826" w:rsidRDefault="004B55BE" w:rsidP="00730826">
            <w:pPr>
              <w:spacing w:after="0" w:line="240" w:lineRule="auto"/>
              <w:jc w:val="center"/>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managerial summary 21 pages</w:t>
            </w:r>
          </w:p>
        </w:tc>
      </w:tr>
      <w:tr w:rsidR="00730826" w:rsidRPr="00730826" w:rsidTr="0036755D">
        <w:trPr>
          <w:trHeight w:val="510"/>
          <w:jc w:val="center"/>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t>Středočeský</w:t>
            </w:r>
            <w:proofErr w:type="spellEnd"/>
          </w:p>
        </w:tc>
        <w:tc>
          <w:tcPr>
            <w:tcW w:w="628"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2017</w:t>
            </w:r>
          </w:p>
        </w:tc>
        <w:tc>
          <w:tcPr>
            <w:tcW w:w="709"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2041</w:t>
            </w:r>
          </w:p>
        </w:tc>
        <w:tc>
          <w:tcPr>
            <w:tcW w:w="1238"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ENERGO-ENVI</w:t>
            </w:r>
          </w:p>
        </w:tc>
        <w:tc>
          <w:tcPr>
            <w:tcW w:w="1276"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w:t>
            </w:r>
          </w:p>
        </w:tc>
        <w:tc>
          <w:tcPr>
            <w:tcW w:w="1880"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vAlign w:val="center"/>
            <w:hideMark/>
          </w:tcPr>
          <w:p w:rsidR="00730826" w:rsidRPr="00730826" w:rsidRDefault="00D3721E" w:rsidP="00D3721E">
            <w:pPr>
              <w:spacing w:after="0" w:line="240" w:lineRule="auto"/>
              <w:jc w:val="center"/>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will be</w:t>
            </w:r>
            <w:r w:rsidR="00730826" w:rsidRPr="00730826">
              <w:rPr>
                <w:rFonts w:ascii="Calibri" w:eastAsia="Times New Roman" w:hAnsi="Calibri" w:cs="Times New Roman"/>
                <w:color w:val="000000"/>
                <w:sz w:val="20"/>
                <w:szCs w:val="20"/>
                <w:lang w:eastAsia="cs-CZ"/>
              </w:rPr>
              <w:t xml:space="preserve"> published </w:t>
            </w:r>
            <w:r>
              <w:rPr>
                <w:rFonts w:ascii="Calibri" w:eastAsia="Times New Roman" w:hAnsi="Calibri" w:cs="Times New Roman"/>
                <w:color w:val="000000"/>
                <w:sz w:val="20"/>
                <w:szCs w:val="20"/>
                <w:lang w:eastAsia="cs-CZ"/>
              </w:rPr>
              <w:t>12/2018</w:t>
            </w:r>
          </w:p>
        </w:tc>
      </w:tr>
      <w:tr w:rsidR="00730826" w:rsidRPr="00730826" w:rsidTr="0036755D">
        <w:trPr>
          <w:trHeight w:val="765"/>
          <w:jc w:val="center"/>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517E5" w:rsidRDefault="00730826"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t>Moravsko</w:t>
            </w:r>
            <w:proofErr w:type="spellEnd"/>
            <w:r w:rsidR="009579B9">
              <w:rPr>
                <w:rFonts w:ascii="Calibri" w:eastAsia="Times New Roman" w:hAnsi="Calibri" w:cs="Times New Roman"/>
                <w:color w:val="000000"/>
                <w:sz w:val="20"/>
                <w:szCs w:val="20"/>
                <w:lang w:eastAsia="cs-CZ"/>
              </w:rPr>
              <w:t>-</w:t>
            </w:r>
          </w:p>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t>slezský</w:t>
            </w:r>
            <w:proofErr w:type="spellEnd"/>
          </w:p>
        </w:tc>
        <w:tc>
          <w:tcPr>
            <w:tcW w:w="628"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2020</w:t>
            </w:r>
          </w:p>
        </w:tc>
        <w:tc>
          <w:tcPr>
            <w:tcW w:w="709"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2044</w:t>
            </w:r>
          </w:p>
        </w:tc>
        <w:tc>
          <w:tcPr>
            <w:tcW w:w="1238"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0905BA">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xml:space="preserve">Enviros </w:t>
            </w:r>
            <w:proofErr w:type="spellStart"/>
            <w:r w:rsidRPr="00730826">
              <w:rPr>
                <w:rFonts w:ascii="Calibri" w:eastAsia="Times New Roman" w:hAnsi="Calibri" w:cs="Times New Roman"/>
                <w:color w:val="000000"/>
                <w:sz w:val="20"/>
                <w:szCs w:val="20"/>
                <w:lang w:eastAsia="cs-CZ"/>
              </w:rPr>
              <w:t>s.r.o</w:t>
            </w:r>
            <w:proofErr w:type="spellEnd"/>
            <w:r w:rsidRPr="00730826">
              <w:rPr>
                <w:rFonts w:ascii="Calibri" w:eastAsia="Times New Roman" w:hAnsi="Calibri" w:cs="Times New Roman"/>
                <w:color w:val="000000"/>
                <w:sz w:val="20"/>
                <w:szCs w:val="20"/>
                <w:lang w:eastAsia="cs-CZ"/>
              </w:rPr>
              <w:t>.</w:t>
            </w:r>
          </w:p>
        </w:tc>
        <w:tc>
          <w:tcPr>
            <w:tcW w:w="1276"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880"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will be published 12/2019</w:t>
            </w:r>
          </w:p>
        </w:tc>
      </w:tr>
      <w:tr w:rsidR="00730826" w:rsidRPr="00730826" w:rsidTr="0036755D">
        <w:trPr>
          <w:trHeight w:val="1530"/>
          <w:jc w:val="center"/>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t>Olomoucký</w:t>
            </w:r>
            <w:proofErr w:type="spellEnd"/>
          </w:p>
        </w:tc>
        <w:tc>
          <w:tcPr>
            <w:tcW w:w="628"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2015 revision</w:t>
            </w:r>
          </w:p>
        </w:tc>
        <w:tc>
          <w:tcPr>
            <w:tcW w:w="709"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2040</w:t>
            </w:r>
          </w:p>
        </w:tc>
        <w:tc>
          <w:tcPr>
            <w:tcW w:w="1238"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t>SEVEn</w:t>
            </w:r>
            <w:proofErr w:type="spellEnd"/>
            <w:r w:rsidRPr="00730826">
              <w:rPr>
                <w:rFonts w:ascii="Calibri" w:eastAsia="Times New Roman" w:hAnsi="Calibri" w:cs="Times New Roman"/>
                <w:color w:val="000000"/>
                <w:sz w:val="20"/>
                <w:szCs w:val="20"/>
                <w:lang w:eastAsia="cs-CZ"/>
              </w:rPr>
              <w:t xml:space="preserve"> Energy </w:t>
            </w:r>
            <w:proofErr w:type="spellStart"/>
            <w:r w:rsidRPr="00730826">
              <w:rPr>
                <w:rFonts w:ascii="Calibri" w:eastAsia="Times New Roman" w:hAnsi="Calibri" w:cs="Times New Roman"/>
                <w:color w:val="000000"/>
                <w:sz w:val="20"/>
                <w:szCs w:val="20"/>
                <w:lang w:eastAsia="cs-CZ"/>
              </w:rPr>
              <w:t>s.r.o</w:t>
            </w:r>
            <w:proofErr w:type="spellEnd"/>
            <w:r w:rsidRPr="00730826">
              <w:rPr>
                <w:rFonts w:ascii="Calibri" w:eastAsia="Times New Roman" w:hAnsi="Calibri" w:cs="Times New Roman"/>
                <w:color w:val="000000"/>
                <w:sz w:val="20"/>
                <w:szCs w:val="20"/>
                <w:lang w:eastAsia="cs-CZ"/>
              </w:rPr>
              <w:t>.</w:t>
            </w:r>
          </w:p>
        </w:tc>
        <w:tc>
          <w:tcPr>
            <w:tcW w:w="1276"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295123">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Government program for supporting energy ef</w:t>
            </w:r>
            <w:r w:rsidR="00295123">
              <w:rPr>
                <w:rFonts w:ascii="Calibri" w:eastAsia="Times New Roman" w:hAnsi="Calibri" w:cs="Times New Roman"/>
                <w:color w:val="000000"/>
                <w:sz w:val="20"/>
                <w:szCs w:val="20"/>
                <w:lang w:eastAsia="cs-CZ"/>
              </w:rPr>
              <w:t>f</w:t>
            </w:r>
            <w:r w:rsidRPr="00730826">
              <w:rPr>
                <w:rFonts w:ascii="Calibri" w:eastAsia="Times New Roman" w:hAnsi="Calibri" w:cs="Times New Roman"/>
                <w:color w:val="000000"/>
                <w:sz w:val="20"/>
                <w:szCs w:val="20"/>
                <w:lang w:eastAsia="cs-CZ"/>
              </w:rPr>
              <w:t>icie</w:t>
            </w:r>
            <w:r w:rsidR="00295123">
              <w:rPr>
                <w:rFonts w:ascii="Calibri" w:eastAsia="Times New Roman" w:hAnsi="Calibri" w:cs="Times New Roman"/>
                <w:color w:val="000000"/>
                <w:sz w:val="20"/>
                <w:szCs w:val="20"/>
                <w:lang w:eastAsia="cs-CZ"/>
              </w:rPr>
              <w:t>n</w:t>
            </w:r>
            <w:r w:rsidRPr="00730826">
              <w:rPr>
                <w:rFonts w:ascii="Calibri" w:eastAsia="Times New Roman" w:hAnsi="Calibri" w:cs="Times New Roman"/>
                <w:color w:val="000000"/>
                <w:sz w:val="20"/>
                <w:szCs w:val="20"/>
                <w:lang w:eastAsia="cs-CZ"/>
              </w:rPr>
              <w:t>cy and renewable sources in 2016</w:t>
            </w:r>
          </w:p>
        </w:tc>
        <w:tc>
          <w:tcPr>
            <w:tcW w:w="1880" w:type="dxa"/>
            <w:tcBorders>
              <w:top w:val="nil"/>
              <w:left w:val="nil"/>
              <w:bottom w:val="single" w:sz="4" w:space="0" w:color="auto"/>
              <w:right w:val="single" w:sz="4" w:space="0" w:color="auto"/>
            </w:tcBorders>
            <w:shd w:val="clear" w:color="auto" w:fill="auto"/>
            <w:vAlign w:val="center"/>
            <w:hideMark/>
          </w:tcPr>
          <w:p w:rsidR="00E46C99" w:rsidRDefault="00730826" w:rsidP="00E46C99">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biomass;</w:t>
            </w:r>
          </w:p>
          <w:p w:rsidR="00730826" w:rsidRPr="00730826" w:rsidRDefault="00730826" w:rsidP="00E46C99">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xml:space="preserve"> wind po</w:t>
            </w:r>
            <w:r w:rsidR="00E46C99">
              <w:rPr>
                <w:rFonts w:ascii="Calibri" w:eastAsia="Times New Roman" w:hAnsi="Calibri" w:cs="Times New Roman"/>
                <w:color w:val="000000"/>
                <w:sz w:val="20"/>
                <w:szCs w:val="20"/>
                <w:lang w:eastAsia="cs-CZ"/>
              </w:rPr>
              <w:t>w</w:t>
            </w:r>
            <w:r w:rsidRPr="00730826">
              <w:rPr>
                <w:rFonts w:ascii="Calibri" w:eastAsia="Times New Roman" w:hAnsi="Calibri" w:cs="Times New Roman"/>
                <w:color w:val="000000"/>
                <w:sz w:val="20"/>
                <w:szCs w:val="20"/>
                <w:lang w:eastAsia="cs-CZ"/>
              </w:rPr>
              <w:t>er plants; photovoltaics; heating pumps</w:t>
            </w:r>
          </w:p>
        </w:tc>
        <w:tc>
          <w:tcPr>
            <w:tcW w:w="1417" w:type="dxa"/>
            <w:tcBorders>
              <w:top w:val="nil"/>
              <w:left w:val="nil"/>
              <w:bottom w:val="single" w:sz="4" w:space="0" w:color="auto"/>
              <w:right w:val="single" w:sz="4" w:space="0" w:color="auto"/>
            </w:tcBorders>
            <w:shd w:val="clear" w:color="auto" w:fill="auto"/>
            <w:noWrap/>
            <w:vAlign w:val="center"/>
            <w:hideMark/>
          </w:tcPr>
          <w:p w:rsidR="00730826" w:rsidRPr="00730826" w:rsidRDefault="00AE6600" w:rsidP="00730826">
            <w:pPr>
              <w:spacing w:after="0" w:line="240" w:lineRule="auto"/>
              <w:jc w:val="center"/>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no</w:t>
            </w:r>
          </w:p>
        </w:tc>
        <w:tc>
          <w:tcPr>
            <w:tcW w:w="1134"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r>
      <w:tr w:rsidR="00AE6600" w:rsidRPr="00730826" w:rsidTr="0036755D">
        <w:trPr>
          <w:trHeight w:val="510"/>
          <w:jc w:val="center"/>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E6600" w:rsidRPr="00730826" w:rsidRDefault="00AE6600"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t>Karlovarský</w:t>
            </w:r>
            <w:proofErr w:type="spellEnd"/>
          </w:p>
        </w:tc>
        <w:tc>
          <w:tcPr>
            <w:tcW w:w="628" w:type="dxa"/>
            <w:tcBorders>
              <w:top w:val="nil"/>
              <w:left w:val="nil"/>
              <w:bottom w:val="single" w:sz="4" w:space="0" w:color="auto"/>
              <w:right w:val="single" w:sz="4" w:space="0" w:color="auto"/>
            </w:tcBorders>
            <w:shd w:val="clear" w:color="auto" w:fill="auto"/>
            <w:vAlign w:val="center"/>
            <w:hideMark/>
          </w:tcPr>
          <w:p w:rsidR="00AE6600" w:rsidRPr="00730826" w:rsidRDefault="00AE6600"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2017 revision</w:t>
            </w:r>
          </w:p>
        </w:tc>
        <w:tc>
          <w:tcPr>
            <w:tcW w:w="709" w:type="dxa"/>
            <w:tcBorders>
              <w:top w:val="nil"/>
              <w:left w:val="nil"/>
              <w:bottom w:val="single" w:sz="4" w:space="0" w:color="auto"/>
              <w:right w:val="single" w:sz="4" w:space="0" w:color="auto"/>
            </w:tcBorders>
            <w:shd w:val="clear" w:color="auto" w:fill="auto"/>
            <w:noWrap/>
            <w:vAlign w:val="center"/>
            <w:hideMark/>
          </w:tcPr>
          <w:p w:rsidR="00AE6600" w:rsidRPr="00730826" w:rsidRDefault="00AE6600"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2042</w:t>
            </w:r>
          </w:p>
        </w:tc>
        <w:tc>
          <w:tcPr>
            <w:tcW w:w="1238" w:type="dxa"/>
            <w:tcBorders>
              <w:top w:val="nil"/>
              <w:left w:val="nil"/>
              <w:bottom w:val="single" w:sz="4" w:space="0" w:color="auto"/>
              <w:right w:val="single" w:sz="4" w:space="0" w:color="auto"/>
            </w:tcBorders>
            <w:shd w:val="clear" w:color="auto" w:fill="auto"/>
            <w:vAlign w:val="center"/>
            <w:hideMark/>
          </w:tcPr>
          <w:p w:rsidR="00AE6600" w:rsidRPr="00730826" w:rsidRDefault="00AE6600"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xml:space="preserve">E-resources, </w:t>
            </w:r>
            <w:proofErr w:type="spellStart"/>
            <w:r w:rsidRPr="00730826">
              <w:rPr>
                <w:rFonts w:ascii="Calibri" w:eastAsia="Times New Roman" w:hAnsi="Calibri" w:cs="Times New Roman"/>
                <w:color w:val="000000"/>
                <w:sz w:val="20"/>
                <w:szCs w:val="20"/>
                <w:lang w:eastAsia="cs-CZ"/>
              </w:rPr>
              <w:t>s.r.o</w:t>
            </w:r>
            <w:proofErr w:type="spellEnd"/>
            <w:r w:rsidRPr="00730826">
              <w:rPr>
                <w:rFonts w:ascii="Calibri" w:eastAsia="Times New Roman" w:hAnsi="Calibri" w:cs="Times New Roman"/>
                <w:color w:val="000000"/>
                <w:sz w:val="20"/>
                <w:szCs w:val="20"/>
                <w:lang w:eastAsia="cs-CZ"/>
              </w:rPr>
              <w:t>.</w:t>
            </w:r>
          </w:p>
        </w:tc>
        <w:tc>
          <w:tcPr>
            <w:tcW w:w="1276" w:type="dxa"/>
            <w:tcBorders>
              <w:top w:val="nil"/>
              <w:left w:val="nil"/>
              <w:bottom w:val="single" w:sz="4" w:space="0" w:color="auto"/>
              <w:right w:val="single" w:sz="4" w:space="0" w:color="auto"/>
            </w:tcBorders>
            <w:shd w:val="clear" w:color="auto" w:fill="auto"/>
            <w:noWrap/>
            <w:vAlign w:val="center"/>
            <w:hideMark/>
          </w:tcPr>
          <w:p w:rsidR="00AE6600" w:rsidRPr="00730826" w:rsidRDefault="00AE6600"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t>Efekt</w:t>
            </w:r>
            <w:proofErr w:type="spellEnd"/>
          </w:p>
        </w:tc>
        <w:tc>
          <w:tcPr>
            <w:tcW w:w="1880" w:type="dxa"/>
            <w:tcBorders>
              <w:top w:val="nil"/>
              <w:left w:val="nil"/>
              <w:bottom w:val="single" w:sz="4" w:space="0" w:color="auto"/>
              <w:right w:val="single" w:sz="4" w:space="0" w:color="auto"/>
            </w:tcBorders>
            <w:shd w:val="clear" w:color="auto" w:fill="auto"/>
            <w:noWrap/>
            <w:vAlign w:val="center"/>
            <w:hideMark/>
          </w:tcPr>
          <w:p w:rsidR="00AE6600" w:rsidRPr="00730826" w:rsidRDefault="00AE6600" w:rsidP="00E46C99">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biomas</w:t>
            </w:r>
            <w:r w:rsidR="007F20B4">
              <w:rPr>
                <w:rFonts w:ascii="Calibri" w:eastAsia="Times New Roman" w:hAnsi="Calibri" w:cs="Times New Roman"/>
                <w:color w:val="000000"/>
                <w:sz w:val="20"/>
                <w:szCs w:val="20"/>
                <w:lang w:eastAsia="cs-CZ"/>
              </w:rPr>
              <w:t>s;</w:t>
            </w:r>
            <w:r w:rsidRPr="00730826">
              <w:rPr>
                <w:rFonts w:ascii="Calibri" w:eastAsia="Times New Roman" w:hAnsi="Calibri" w:cs="Times New Roman"/>
                <w:color w:val="000000"/>
                <w:sz w:val="20"/>
                <w:szCs w:val="20"/>
                <w:lang w:eastAsia="cs-CZ"/>
              </w:rPr>
              <w:t xml:space="preserve"> </w:t>
            </w:r>
            <w:r w:rsidR="007F20B4" w:rsidRPr="00730826">
              <w:rPr>
                <w:rFonts w:ascii="Calibri" w:eastAsia="Times New Roman" w:hAnsi="Calibri" w:cs="Times New Roman"/>
                <w:color w:val="000000"/>
                <w:sz w:val="20"/>
                <w:szCs w:val="20"/>
                <w:lang w:eastAsia="cs-CZ"/>
              </w:rPr>
              <w:t>wind po</w:t>
            </w:r>
            <w:r w:rsidR="00E46C99">
              <w:rPr>
                <w:rFonts w:ascii="Calibri" w:eastAsia="Times New Roman" w:hAnsi="Calibri" w:cs="Times New Roman"/>
                <w:color w:val="000000"/>
                <w:sz w:val="20"/>
                <w:szCs w:val="20"/>
                <w:lang w:eastAsia="cs-CZ"/>
              </w:rPr>
              <w:t>w</w:t>
            </w:r>
            <w:r w:rsidR="007F20B4" w:rsidRPr="00730826">
              <w:rPr>
                <w:rFonts w:ascii="Calibri" w:eastAsia="Times New Roman" w:hAnsi="Calibri" w:cs="Times New Roman"/>
                <w:color w:val="000000"/>
                <w:sz w:val="20"/>
                <w:szCs w:val="20"/>
                <w:lang w:eastAsia="cs-CZ"/>
              </w:rPr>
              <w:t>er plants; photovoltaics</w:t>
            </w:r>
          </w:p>
        </w:tc>
        <w:tc>
          <w:tcPr>
            <w:tcW w:w="1417" w:type="dxa"/>
            <w:tcBorders>
              <w:top w:val="nil"/>
              <w:left w:val="nil"/>
              <w:bottom w:val="single" w:sz="4" w:space="0" w:color="auto"/>
              <w:right w:val="single" w:sz="4" w:space="0" w:color="auto"/>
            </w:tcBorders>
            <w:shd w:val="clear" w:color="auto" w:fill="auto"/>
            <w:noWrap/>
            <w:hideMark/>
          </w:tcPr>
          <w:p w:rsidR="00AE6600" w:rsidRPr="00AE6600" w:rsidRDefault="00AE6600" w:rsidP="00AE6600">
            <w:pPr>
              <w:spacing w:after="0" w:line="240" w:lineRule="auto"/>
              <w:jc w:val="center"/>
              <w:rPr>
                <w:rFonts w:ascii="Calibri" w:eastAsia="Times New Roman" w:hAnsi="Calibri" w:cs="Times New Roman"/>
                <w:color w:val="000000"/>
                <w:sz w:val="20"/>
                <w:szCs w:val="20"/>
                <w:lang w:eastAsia="cs-CZ"/>
              </w:rPr>
            </w:pPr>
            <w:r w:rsidRPr="009523D9">
              <w:rPr>
                <w:rFonts w:ascii="Calibri" w:eastAsia="Times New Roman" w:hAnsi="Calibri" w:cs="Times New Roman"/>
                <w:color w:val="000000"/>
                <w:sz w:val="20"/>
                <w:szCs w:val="20"/>
                <w:lang w:eastAsia="cs-CZ"/>
              </w:rPr>
              <w:t>no</w:t>
            </w:r>
          </w:p>
        </w:tc>
        <w:tc>
          <w:tcPr>
            <w:tcW w:w="1134" w:type="dxa"/>
            <w:tcBorders>
              <w:top w:val="nil"/>
              <w:left w:val="nil"/>
              <w:bottom w:val="single" w:sz="4" w:space="0" w:color="auto"/>
              <w:right w:val="single" w:sz="4" w:space="0" w:color="auto"/>
            </w:tcBorders>
            <w:shd w:val="clear" w:color="auto" w:fill="auto"/>
            <w:vAlign w:val="center"/>
            <w:hideMark/>
          </w:tcPr>
          <w:p w:rsidR="00AE6600" w:rsidRPr="00730826" w:rsidRDefault="00AE6600"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r>
      <w:tr w:rsidR="00AE6600" w:rsidRPr="00730826" w:rsidTr="0036755D">
        <w:trPr>
          <w:trHeight w:val="1020"/>
          <w:jc w:val="center"/>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E6600" w:rsidRPr="00730826" w:rsidRDefault="00AE6600"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t>Liberecký</w:t>
            </w:r>
            <w:proofErr w:type="spellEnd"/>
          </w:p>
        </w:tc>
        <w:tc>
          <w:tcPr>
            <w:tcW w:w="628" w:type="dxa"/>
            <w:tcBorders>
              <w:top w:val="nil"/>
              <w:left w:val="nil"/>
              <w:bottom w:val="single" w:sz="4" w:space="0" w:color="auto"/>
              <w:right w:val="single" w:sz="4" w:space="0" w:color="auto"/>
            </w:tcBorders>
            <w:shd w:val="clear" w:color="auto" w:fill="auto"/>
            <w:vAlign w:val="center"/>
            <w:hideMark/>
          </w:tcPr>
          <w:p w:rsidR="00AE6600" w:rsidRPr="00730826" w:rsidRDefault="00AE6600"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2015 revision</w:t>
            </w:r>
          </w:p>
        </w:tc>
        <w:tc>
          <w:tcPr>
            <w:tcW w:w="709" w:type="dxa"/>
            <w:tcBorders>
              <w:top w:val="nil"/>
              <w:left w:val="nil"/>
              <w:bottom w:val="single" w:sz="4" w:space="0" w:color="auto"/>
              <w:right w:val="single" w:sz="4" w:space="0" w:color="auto"/>
            </w:tcBorders>
            <w:shd w:val="clear" w:color="auto" w:fill="auto"/>
            <w:noWrap/>
            <w:vAlign w:val="center"/>
            <w:hideMark/>
          </w:tcPr>
          <w:p w:rsidR="00AE6600" w:rsidRPr="00730826" w:rsidRDefault="00216C76" w:rsidP="00730826">
            <w:pPr>
              <w:spacing w:after="0" w:line="240" w:lineRule="auto"/>
              <w:jc w:val="center"/>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2035</w:t>
            </w:r>
          </w:p>
        </w:tc>
        <w:tc>
          <w:tcPr>
            <w:tcW w:w="1238" w:type="dxa"/>
            <w:tcBorders>
              <w:top w:val="nil"/>
              <w:left w:val="nil"/>
              <w:bottom w:val="single" w:sz="4" w:space="0" w:color="auto"/>
              <w:right w:val="single" w:sz="4" w:space="0" w:color="auto"/>
            </w:tcBorders>
            <w:shd w:val="clear" w:color="auto" w:fill="auto"/>
            <w:vAlign w:val="center"/>
            <w:hideMark/>
          </w:tcPr>
          <w:p w:rsidR="00AE6600" w:rsidRPr="00730826" w:rsidRDefault="00AE6600"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xml:space="preserve">Enviros </w:t>
            </w:r>
            <w:proofErr w:type="spellStart"/>
            <w:r w:rsidRPr="00730826">
              <w:rPr>
                <w:rFonts w:ascii="Calibri" w:eastAsia="Times New Roman" w:hAnsi="Calibri" w:cs="Times New Roman"/>
                <w:color w:val="000000"/>
                <w:sz w:val="20"/>
                <w:szCs w:val="20"/>
                <w:lang w:eastAsia="cs-CZ"/>
              </w:rPr>
              <w:t>s.r.o</w:t>
            </w:r>
            <w:proofErr w:type="spellEnd"/>
            <w:r w:rsidRPr="00730826">
              <w:rPr>
                <w:rFonts w:ascii="Calibri" w:eastAsia="Times New Roman" w:hAnsi="Calibri" w:cs="Times New Roman"/>
                <w:color w:val="000000"/>
                <w:sz w:val="20"/>
                <w:szCs w:val="20"/>
                <w:lang w:eastAsia="cs-CZ"/>
              </w:rPr>
              <w:t>.</w:t>
            </w:r>
          </w:p>
        </w:tc>
        <w:tc>
          <w:tcPr>
            <w:tcW w:w="1276" w:type="dxa"/>
            <w:tcBorders>
              <w:top w:val="nil"/>
              <w:left w:val="nil"/>
              <w:bottom w:val="single" w:sz="4" w:space="0" w:color="auto"/>
              <w:right w:val="single" w:sz="4" w:space="0" w:color="auto"/>
            </w:tcBorders>
            <w:shd w:val="clear" w:color="auto" w:fill="auto"/>
            <w:noWrap/>
            <w:vAlign w:val="center"/>
            <w:hideMark/>
          </w:tcPr>
          <w:p w:rsidR="00AE6600" w:rsidRPr="00730826" w:rsidRDefault="00AE6600"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w:t>
            </w:r>
          </w:p>
        </w:tc>
        <w:tc>
          <w:tcPr>
            <w:tcW w:w="1880" w:type="dxa"/>
            <w:tcBorders>
              <w:top w:val="nil"/>
              <w:left w:val="nil"/>
              <w:bottom w:val="single" w:sz="4" w:space="0" w:color="auto"/>
              <w:right w:val="single" w:sz="4" w:space="0" w:color="auto"/>
            </w:tcBorders>
            <w:shd w:val="clear" w:color="auto" w:fill="auto"/>
            <w:vAlign w:val="center"/>
            <w:hideMark/>
          </w:tcPr>
          <w:p w:rsidR="00AE6600" w:rsidRPr="00730826" w:rsidRDefault="00AE6600"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without details: heating pumps; photovoltaics; biomass</w:t>
            </w:r>
          </w:p>
        </w:tc>
        <w:tc>
          <w:tcPr>
            <w:tcW w:w="1417" w:type="dxa"/>
            <w:tcBorders>
              <w:top w:val="nil"/>
              <w:left w:val="nil"/>
              <w:bottom w:val="single" w:sz="4" w:space="0" w:color="auto"/>
              <w:right w:val="single" w:sz="4" w:space="0" w:color="auto"/>
            </w:tcBorders>
            <w:shd w:val="clear" w:color="auto" w:fill="auto"/>
            <w:noWrap/>
            <w:hideMark/>
          </w:tcPr>
          <w:p w:rsidR="00AE6600" w:rsidRPr="00AE6600" w:rsidRDefault="00AE6600" w:rsidP="00AE6600">
            <w:pPr>
              <w:spacing w:after="0" w:line="240" w:lineRule="auto"/>
              <w:jc w:val="center"/>
              <w:rPr>
                <w:rFonts w:ascii="Calibri" w:eastAsia="Times New Roman" w:hAnsi="Calibri" w:cs="Times New Roman"/>
                <w:color w:val="000000"/>
                <w:sz w:val="20"/>
                <w:szCs w:val="20"/>
                <w:lang w:eastAsia="cs-CZ"/>
              </w:rPr>
            </w:pPr>
            <w:r w:rsidRPr="009523D9">
              <w:rPr>
                <w:rFonts w:ascii="Calibri" w:eastAsia="Times New Roman" w:hAnsi="Calibri" w:cs="Times New Roman"/>
                <w:color w:val="000000"/>
                <w:sz w:val="20"/>
                <w:szCs w:val="20"/>
                <w:lang w:eastAsia="cs-CZ"/>
              </w:rPr>
              <w:t>no</w:t>
            </w:r>
          </w:p>
        </w:tc>
        <w:tc>
          <w:tcPr>
            <w:tcW w:w="1134" w:type="dxa"/>
            <w:tcBorders>
              <w:top w:val="nil"/>
              <w:left w:val="nil"/>
              <w:bottom w:val="single" w:sz="4" w:space="0" w:color="auto"/>
              <w:right w:val="single" w:sz="4" w:space="0" w:color="auto"/>
            </w:tcBorders>
            <w:shd w:val="clear" w:color="auto" w:fill="auto"/>
            <w:vAlign w:val="center"/>
            <w:hideMark/>
          </w:tcPr>
          <w:p w:rsidR="00AE6600" w:rsidRPr="00730826" w:rsidRDefault="00D3721E" w:rsidP="00AE6600">
            <w:pPr>
              <w:jc w:val="center"/>
              <w:rPr>
                <w:rFonts w:ascii="Calibri" w:eastAsia="Times New Roman" w:hAnsi="Calibri" w:cs="Times New Roman"/>
                <w:color w:val="000000"/>
                <w:sz w:val="20"/>
                <w:szCs w:val="20"/>
                <w:lang w:eastAsia="cs-CZ"/>
              </w:rPr>
            </w:pPr>
            <w:r>
              <w:rPr>
                <w:rFonts w:ascii="Calibri" w:hAnsi="Calibri"/>
                <w:color w:val="000000"/>
                <w:sz w:val="20"/>
                <w:szCs w:val="20"/>
              </w:rPr>
              <w:t>finished in 10/2015</w:t>
            </w:r>
          </w:p>
        </w:tc>
      </w:tr>
      <w:tr w:rsidR="00730826" w:rsidRPr="00730826" w:rsidTr="0036755D">
        <w:trPr>
          <w:trHeight w:val="510"/>
          <w:jc w:val="center"/>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t>Jihočeský</w:t>
            </w:r>
            <w:proofErr w:type="spellEnd"/>
          </w:p>
        </w:tc>
        <w:tc>
          <w:tcPr>
            <w:tcW w:w="628"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2018</w:t>
            </w:r>
          </w:p>
        </w:tc>
        <w:tc>
          <w:tcPr>
            <w:tcW w:w="709"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2043</w:t>
            </w:r>
          </w:p>
        </w:tc>
        <w:tc>
          <w:tcPr>
            <w:tcW w:w="1238"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t>SEVEn</w:t>
            </w:r>
            <w:proofErr w:type="spellEnd"/>
            <w:r w:rsidRPr="00730826">
              <w:rPr>
                <w:rFonts w:ascii="Calibri" w:eastAsia="Times New Roman" w:hAnsi="Calibri" w:cs="Times New Roman"/>
                <w:color w:val="000000"/>
                <w:sz w:val="20"/>
                <w:szCs w:val="20"/>
                <w:lang w:eastAsia="cs-CZ"/>
              </w:rPr>
              <w:t xml:space="preserve"> Energy </w:t>
            </w:r>
            <w:proofErr w:type="spellStart"/>
            <w:r w:rsidRPr="00730826">
              <w:rPr>
                <w:rFonts w:ascii="Calibri" w:eastAsia="Times New Roman" w:hAnsi="Calibri" w:cs="Times New Roman"/>
                <w:color w:val="000000"/>
                <w:sz w:val="20"/>
                <w:szCs w:val="20"/>
                <w:lang w:eastAsia="cs-CZ"/>
              </w:rPr>
              <w:t>s.r.o</w:t>
            </w:r>
            <w:proofErr w:type="spellEnd"/>
            <w:r w:rsidRPr="00730826">
              <w:rPr>
                <w:rFonts w:ascii="Calibri" w:eastAsia="Times New Roman" w:hAnsi="Calibri" w:cs="Times New Roman"/>
                <w:color w:val="000000"/>
                <w:sz w:val="20"/>
                <w:szCs w:val="20"/>
                <w:lang w:eastAsia="cs-CZ"/>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880"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417"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vAlign w:val="center"/>
            <w:hideMark/>
          </w:tcPr>
          <w:p w:rsidR="00730826" w:rsidRPr="00730826" w:rsidRDefault="000B0BC7" w:rsidP="000B0BC7">
            <w:pPr>
              <w:jc w:val="center"/>
              <w:rPr>
                <w:rFonts w:ascii="Calibri" w:eastAsia="Times New Roman" w:hAnsi="Calibri" w:cs="Times New Roman"/>
                <w:color w:val="000000"/>
                <w:sz w:val="20"/>
                <w:szCs w:val="20"/>
                <w:lang w:eastAsia="cs-CZ"/>
              </w:rPr>
            </w:pPr>
            <w:r w:rsidRPr="000B0BC7">
              <w:rPr>
                <w:rFonts w:ascii="Calibri" w:hAnsi="Calibri"/>
                <w:color w:val="000000"/>
                <w:sz w:val="20"/>
                <w:szCs w:val="20"/>
              </w:rPr>
              <w:t>will be published 12/2018</w:t>
            </w:r>
          </w:p>
        </w:tc>
      </w:tr>
      <w:tr w:rsidR="00730826" w:rsidRPr="00730826" w:rsidTr="0036755D">
        <w:trPr>
          <w:trHeight w:val="510"/>
          <w:jc w:val="center"/>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517E5" w:rsidRDefault="00730826"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t>Kralovehra</w:t>
            </w:r>
            <w:proofErr w:type="spellEnd"/>
          </w:p>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t>decký</w:t>
            </w:r>
            <w:proofErr w:type="spellEnd"/>
          </w:p>
        </w:tc>
        <w:tc>
          <w:tcPr>
            <w:tcW w:w="628"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0B0BC7">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2017</w:t>
            </w:r>
            <w:r w:rsidR="000B0BC7">
              <w:rPr>
                <w:rFonts w:ascii="Calibri" w:eastAsia="Times New Roman" w:hAnsi="Calibri" w:cs="Times New Roman"/>
                <w:color w:val="000000"/>
                <w:sz w:val="20"/>
                <w:szCs w:val="20"/>
                <w:lang w:eastAsia="cs-CZ"/>
              </w:rPr>
              <w:t xml:space="preserve"> </w:t>
            </w:r>
            <w:r w:rsidRPr="00730826">
              <w:rPr>
                <w:rFonts w:ascii="Calibri" w:eastAsia="Times New Roman" w:hAnsi="Calibri" w:cs="Times New Roman"/>
                <w:color w:val="000000"/>
                <w:sz w:val="20"/>
                <w:szCs w:val="20"/>
                <w:lang w:eastAsia="cs-CZ"/>
              </w:rPr>
              <w:t>revision</w:t>
            </w:r>
          </w:p>
        </w:tc>
        <w:tc>
          <w:tcPr>
            <w:tcW w:w="709"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2040</w:t>
            </w:r>
          </w:p>
        </w:tc>
        <w:tc>
          <w:tcPr>
            <w:tcW w:w="1238"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ENERGO-ENVI</w:t>
            </w:r>
          </w:p>
        </w:tc>
        <w:tc>
          <w:tcPr>
            <w:tcW w:w="1276"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880"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vAlign w:val="center"/>
            <w:hideMark/>
          </w:tcPr>
          <w:p w:rsidR="00730826" w:rsidRPr="00730826" w:rsidRDefault="000B0BC7" w:rsidP="00730826">
            <w:pPr>
              <w:spacing w:after="0" w:line="240" w:lineRule="auto"/>
              <w:jc w:val="center"/>
              <w:rPr>
                <w:rFonts w:ascii="Calibri" w:eastAsia="Times New Roman" w:hAnsi="Calibri" w:cs="Times New Roman"/>
                <w:color w:val="000000"/>
                <w:sz w:val="20"/>
                <w:szCs w:val="20"/>
                <w:lang w:eastAsia="cs-CZ"/>
              </w:rPr>
            </w:pPr>
            <w:r w:rsidRPr="000B0BC7">
              <w:rPr>
                <w:rFonts w:ascii="Calibri" w:hAnsi="Calibri"/>
                <w:color w:val="000000"/>
                <w:sz w:val="20"/>
                <w:szCs w:val="20"/>
              </w:rPr>
              <w:t>will be published 12/2018</w:t>
            </w:r>
            <w:r w:rsidR="00730826" w:rsidRPr="00730826">
              <w:rPr>
                <w:rFonts w:ascii="Calibri" w:eastAsia="Times New Roman" w:hAnsi="Calibri" w:cs="Times New Roman"/>
                <w:color w:val="000000"/>
                <w:sz w:val="20"/>
                <w:szCs w:val="20"/>
                <w:lang w:eastAsia="cs-CZ"/>
              </w:rPr>
              <w:t> </w:t>
            </w:r>
          </w:p>
        </w:tc>
      </w:tr>
      <w:tr w:rsidR="00730826" w:rsidRPr="00730826" w:rsidTr="0036755D">
        <w:trPr>
          <w:trHeight w:val="300"/>
          <w:jc w:val="center"/>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t>Ustecký</w:t>
            </w:r>
            <w:proofErr w:type="spellEnd"/>
          </w:p>
        </w:tc>
        <w:tc>
          <w:tcPr>
            <w:tcW w:w="628"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2019</w:t>
            </w:r>
          </w:p>
        </w:tc>
        <w:tc>
          <w:tcPr>
            <w:tcW w:w="709"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2043</w:t>
            </w:r>
          </w:p>
        </w:tc>
        <w:tc>
          <w:tcPr>
            <w:tcW w:w="1238"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xml:space="preserve">Enviros </w:t>
            </w:r>
            <w:proofErr w:type="spellStart"/>
            <w:r w:rsidRPr="00730826">
              <w:rPr>
                <w:rFonts w:ascii="Calibri" w:eastAsia="Times New Roman" w:hAnsi="Calibri" w:cs="Times New Roman"/>
                <w:color w:val="000000"/>
                <w:sz w:val="20"/>
                <w:szCs w:val="20"/>
                <w:lang w:eastAsia="cs-CZ"/>
              </w:rPr>
              <w:t>s.r.o</w:t>
            </w:r>
            <w:proofErr w:type="spellEnd"/>
            <w:r w:rsidRPr="00730826">
              <w:rPr>
                <w:rFonts w:ascii="Calibri" w:eastAsia="Times New Roman" w:hAnsi="Calibri" w:cs="Times New Roman"/>
                <w:color w:val="000000"/>
                <w:sz w:val="20"/>
                <w:szCs w:val="20"/>
                <w:lang w:eastAsia="cs-CZ"/>
              </w:rPr>
              <w:t>.</w:t>
            </w:r>
          </w:p>
        </w:tc>
        <w:tc>
          <w:tcPr>
            <w:tcW w:w="1276"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880"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vAlign w:val="center"/>
            <w:hideMark/>
          </w:tcPr>
          <w:p w:rsidR="00730826" w:rsidRPr="00730826" w:rsidRDefault="000B0BC7" w:rsidP="000B0BC7">
            <w:pPr>
              <w:spacing w:after="0" w:line="240" w:lineRule="auto"/>
              <w:jc w:val="center"/>
              <w:rPr>
                <w:rFonts w:ascii="Calibri" w:eastAsia="Times New Roman" w:hAnsi="Calibri" w:cs="Times New Roman"/>
                <w:color w:val="0000FF"/>
                <w:sz w:val="20"/>
                <w:szCs w:val="20"/>
                <w:u w:val="single"/>
                <w:lang w:eastAsia="cs-CZ"/>
              </w:rPr>
            </w:pPr>
            <w:r w:rsidRPr="000B0BC7">
              <w:rPr>
                <w:rFonts w:ascii="Calibri" w:hAnsi="Calibri"/>
                <w:color w:val="000000"/>
                <w:sz w:val="20"/>
                <w:szCs w:val="20"/>
              </w:rPr>
              <w:t xml:space="preserve">will be published </w:t>
            </w:r>
            <w:r>
              <w:rPr>
                <w:rFonts w:ascii="Calibri" w:hAnsi="Calibri"/>
                <w:color w:val="000000"/>
                <w:sz w:val="20"/>
                <w:szCs w:val="20"/>
              </w:rPr>
              <w:t>3</w:t>
            </w:r>
            <w:r w:rsidRPr="000B0BC7">
              <w:rPr>
                <w:rFonts w:ascii="Calibri" w:hAnsi="Calibri"/>
                <w:color w:val="000000"/>
                <w:sz w:val="20"/>
                <w:szCs w:val="20"/>
              </w:rPr>
              <w:t>/201</w:t>
            </w:r>
            <w:r>
              <w:rPr>
                <w:rFonts w:ascii="Calibri" w:hAnsi="Calibri"/>
                <w:color w:val="000000"/>
                <w:sz w:val="20"/>
                <w:szCs w:val="20"/>
              </w:rPr>
              <w:t>9</w:t>
            </w:r>
          </w:p>
        </w:tc>
      </w:tr>
      <w:tr w:rsidR="00730826" w:rsidRPr="00730826" w:rsidTr="0036755D">
        <w:trPr>
          <w:trHeight w:val="510"/>
          <w:jc w:val="center"/>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t>Plzeňský</w:t>
            </w:r>
            <w:proofErr w:type="spellEnd"/>
          </w:p>
        </w:tc>
        <w:tc>
          <w:tcPr>
            <w:tcW w:w="628" w:type="dxa"/>
            <w:tcBorders>
              <w:top w:val="nil"/>
              <w:left w:val="nil"/>
              <w:bottom w:val="single" w:sz="4" w:space="0" w:color="auto"/>
              <w:right w:val="single" w:sz="4" w:space="0" w:color="auto"/>
            </w:tcBorders>
            <w:shd w:val="clear" w:color="auto" w:fill="auto"/>
            <w:vAlign w:val="center"/>
            <w:hideMark/>
          </w:tcPr>
          <w:p w:rsidR="00730826" w:rsidRPr="00937230" w:rsidRDefault="00730826" w:rsidP="00730826">
            <w:pPr>
              <w:spacing w:after="0" w:line="240" w:lineRule="auto"/>
              <w:jc w:val="center"/>
              <w:rPr>
                <w:rFonts w:ascii="Calibri" w:eastAsia="Times New Roman" w:hAnsi="Calibri" w:cs="Times New Roman"/>
                <w:color w:val="000000"/>
                <w:sz w:val="20"/>
                <w:szCs w:val="20"/>
                <w:lang w:eastAsia="cs-CZ"/>
              </w:rPr>
            </w:pPr>
            <w:r w:rsidRPr="00937230">
              <w:rPr>
                <w:rFonts w:ascii="Calibri" w:eastAsia="Times New Roman" w:hAnsi="Calibri" w:cs="Times New Roman"/>
                <w:color w:val="000000"/>
                <w:sz w:val="20"/>
                <w:szCs w:val="20"/>
                <w:lang w:eastAsia="cs-CZ"/>
              </w:rPr>
              <w:t>2004</w:t>
            </w:r>
          </w:p>
        </w:tc>
        <w:tc>
          <w:tcPr>
            <w:tcW w:w="709"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238"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t>Tebodin</w:t>
            </w:r>
            <w:proofErr w:type="spellEnd"/>
            <w:r w:rsidRPr="00730826">
              <w:rPr>
                <w:rFonts w:ascii="Calibri" w:eastAsia="Times New Roman" w:hAnsi="Calibri" w:cs="Times New Roman"/>
                <w:color w:val="000000"/>
                <w:sz w:val="20"/>
                <w:szCs w:val="20"/>
                <w:lang w:eastAsia="cs-CZ"/>
              </w:rPr>
              <w:t xml:space="preserve"> Czech Republic </w:t>
            </w:r>
            <w:proofErr w:type="spellStart"/>
            <w:r w:rsidRPr="00730826">
              <w:rPr>
                <w:rFonts w:ascii="Calibri" w:eastAsia="Times New Roman" w:hAnsi="Calibri" w:cs="Times New Roman"/>
                <w:color w:val="000000"/>
                <w:sz w:val="20"/>
                <w:szCs w:val="20"/>
                <w:lang w:eastAsia="cs-CZ"/>
              </w:rPr>
              <w:t>s.r.o</w:t>
            </w:r>
            <w:proofErr w:type="spellEnd"/>
            <w:r w:rsidRPr="00730826">
              <w:rPr>
                <w:rFonts w:ascii="Calibri" w:eastAsia="Times New Roman" w:hAnsi="Calibri" w:cs="Times New Roman"/>
                <w:color w:val="000000"/>
                <w:sz w:val="20"/>
                <w:szCs w:val="20"/>
                <w:lang w:eastAsia="cs-CZ"/>
              </w:rPr>
              <w:t>.</w:t>
            </w:r>
          </w:p>
        </w:tc>
        <w:tc>
          <w:tcPr>
            <w:tcW w:w="1276"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880"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vAlign w:val="center"/>
            <w:hideMark/>
          </w:tcPr>
          <w:p w:rsidR="00730826" w:rsidRPr="00937230" w:rsidRDefault="00730826" w:rsidP="00937230">
            <w:pPr>
              <w:spacing w:after="0" w:line="240" w:lineRule="auto"/>
              <w:jc w:val="center"/>
              <w:rPr>
                <w:rFonts w:ascii="Calibri" w:eastAsia="Times New Roman" w:hAnsi="Calibri" w:cs="Times New Roman"/>
                <w:color w:val="000000"/>
                <w:sz w:val="20"/>
                <w:szCs w:val="20"/>
                <w:lang w:eastAsia="cs-CZ"/>
              </w:rPr>
            </w:pPr>
            <w:r w:rsidRPr="00937230">
              <w:rPr>
                <w:rFonts w:ascii="Calibri" w:eastAsia="Times New Roman" w:hAnsi="Calibri" w:cs="Times New Roman"/>
                <w:color w:val="000000"/>
                <w:sz w:val="20"/>
                <w:szCs w:val="20"/>
                <w:lang w:eastAsia="cs-CZ"/>
              </w:rPr>
              <w:t> </w:t>
            </w:r>
            <w:r w:rsidR="00937230">
              <w:rPr>
                <w:rFonts w:ascii="Calibri" w:eastAsia="Times New Roman" w:hAnsi="Calibri" w:cs="Times New Roman"/>
                <w:color w:val="000000"/>
                <w:sz w:val="20"/>
                <w:szCs w:val="20"/>
                <w:lang w:eastAsia="cs-CZ"/>
              </w:rPr>
              <w:t>no</w:t>
            </w:r>
            <w:r w:rsidR="000B0BC7" w:rsidRPr="00937230">
              <w:rPr>
                <w:rFonts w:ascii="Calibri" w:eastAsia="Times New Roman" w:hAnsi="Calibri" w:cs="Times New Roman"/>
                <w:color w:val="000000"/>
                <w:sz w:val="20"/>
                <w:szCs w:val="20"/>
                <w:lang w:eastAsia="cs-CZ"/>
              </w:rPr>
              <w:t xml:space="preserve"> information available</w:t>
            </w:r>
          </w:p>
        </w:tc>
      </w:tr>
      <w:tr w:rsidR="00730826" w:rsidRPr="00730826" w:rsidTr="0036755D">
        <w:trPr>
          <w:trHeight w:val="765"/>
          <w:jc w:val="center"/>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lastRenderedPageBreak/>
              <w:t>Pardubický</w:t>
            </w:r>
            <w:proofErr w:type="spellEnd"/>
          </w:p>
        </w:tc>
        <w:tc>
          <w:tcPr>
            <w:tcW w:w="628" w:type="dxa"/>
            <w:tcBorders>
              <w:top w:val="nil"/>
              <w:left w:val="nil"/>
              <w:bottom w:val="single" w:sz="4" w:space="0" w:color="auto"/>
              <w:right w:val="single" w:sz="4" w:space="0" w:color="auto"/>
            </w:tcBorders>
            <w:shd w:val="clear" w:color="auto" w:fill="auto"/>
            <w:vAlign w:val="center"/>
            <w:hideMark/>
          </w:tcPr>
          <w:p w:rsidR="00730826" w:rsidRPr="00937230" w:rsidRDefault="00730826" w:rsidP="00730826">
            <w:pPr>
              <w:spacing w:after="0" w:line="240" w:lineRule="auto"/>
              <w:jc w:val="center"/>
              <w:rPr>
                <w:rFonts w:ascii="Calibri" w:eastAsia="Times New Roman" w:hAnsi="Calibri" w:cs="Times New Roman"/>
                <w:color w:val="000000"/>
                <w:sz w:val="20"/>
                <w:szCs w:val="20"/>
                <w:lang w:eastAsia="cs-CZ"/>
              </w:rPr>
            </w:pPr>
            <w:r w:rsidRPr="00937230">
              <w:rPr>
                <w:rFonts w:ascii="Calibri" w:eastAsia="Times New Roman" w:hAnsi="Calibri" w:cs="Times New Roman"/>
                <w:color w:val="000000"/>
                <w:sz w:val="20"/>
                <w:szCs w:val="20"/>
                <w:lang w:eastAsia="cs-CZ"/>
              </w:rPr>
              <w:t>2003</w:t>
            </w:r>
          </w:p>
        </w:tc>
        <w:tc>
          <w:tcPr>
            <w:tcW w:w="709"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238"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xml:space="preserve">EVČ </w:t>
            </w:r>
            <w:proofErr w:type="spellStart"/>
            <w:r w:rsidRPr="00730826">
              <w:rPr>
                <w:rFonts w:ascii="Calibri" w:eastAsia="Times New Roman" w:hAnsi="Calibri" w:cs="Times New Roman"/>
                <w:color w:val="000000"/>
                <w:sz w:val="20"/>
                <w:szCs w:val="20"/>
                <w:lang w:eastAsia="cs-CZ"/>
              </w:rPr>
              <w:t>s.r.o</w:t>
            </w:r>
            <w:proofErr w:type="spellEnd"/>
            <w:r w:rsidRPr="00730826">
              <w:rPr>
                <w:rFonts w:ascii="Calibri" w:eastAsia="Times New Roman" w:hAnsi="Calibri" w:cs="Times New Roman"/>
                <w:color w:val="000000"/>
                <w:sz w:val="20"/>
                <w:szCs w:val="20"/>
                <w:lang w:eastAsia="cs-CZ"/>
              </w:rPr>
              <w:t xml:space="preserve">., CITYPLAN </w:t>
            </w:r>
            <w:proofErr w:type="spellStart"/>
            <w:r w:rsidRPr="00730826">
              <w:rPr>
                <w:rFonts w:ascii="Calibri" w:eastAsia="Times New Roman" w:hAnsi="Calibri" w:cs="Times New Roman"/>
                <w:color w:val="000000"/>
                <w:sz w:val="20"/>
                <w:szCs w:val="20"/>
                <w:lang w:eastAsia="cs-CZ"/>
              </w:rPr>
              <w:t>s.r.o</w:t>
            </w:r>
            <w:proofErr w:type="spellEnd"/>
            <w:r w:rsidRPr="00730826">
              <w:rPr>
                <w:rFonts w:ascii="Calibri" w:eastAsia="Times New Roman" w:hAnsi="Calibri" w:cs="Times New Roman"/>
                <w:color w:val="000000"/>
                <w:sz w:val="20"/>
                <w:szCs w:val="20"/>
                <w:lang w:eastAsia="cs-CZ"/>
              </w:rPr>
              <w:t xml:space="preserve">. a </w:t>
            </w:r>
            <w:proofErr w:type="spellStart"/>
            <w:r w:rsidRPr="00730826">
              <w:rPr>
                <w:rFonts w:ascii="Calibri" w:eastAsia="Times New Roman" w:hAnsi="Calibri" w:cs="Times New Roman"/>
                <w:color w:val="000000"/>
                <w:sz w:val="20"/>
                <w:szCs w:val="20"/>
                <w:lang w:eastAsia="cs-CZ"/>
              </w:rPr>
              <w:t>ViP</w:t>
            </w:r>
            <w:proofErr w:type="spellEnd"/>
            <w:r w:rsidRPr="00730826">
              <w:rPr>
                <w:rFonts w:ascii="Calibri" w:eastAsia="Times New Roman" w:hAnsi="Calibri" w:cs="Times New Roman"/>
                <w:color w:val="000000"/>
                <w:sz w:val="20"/>
                <w:szCs w:val="20"/>
                <w:lang w:eastAsia="cs-CZ"/>
              </w:rPr>
              <w:t xml:space="preserve"> </w:t>
            </w:r>
            <w:proofErr w:type="spellStart"/>
            <w:r w:rsidRPr="00730826">
              <w:rPr>
                <w:rFonts w:ascii="Calibri" w:eastAsia="Times New Roman" w:hAnsi="Calibri" w:cs="Times New Roman"/>
                <w:color w:val="000000"/>
                <w:sz w:val="20"/>
                <w:szCs w:val="20"/>
                <w:lang w:eastAsia="cs-CZ"/>
              </w:rPr>
              <w:t>s.r.o</w:t>
            </w:r>
            <w:proofErr w:type="spellEnd"/>
            <w:r w:rsidRPr="00730826">
              <w:rPr>
                <w:rFonts w:ascii="Calibri" w:eastAsia="Times New Roman" w:hAnsi="Calibri" w:cs="Times New Roman"/>
                <w:color w:val="000000"/>
                <w:sz w:val="20"/>
                <w:szCs w:val="20"/>
                <w:lang w:eastAsia="cs-CZ"/>
              </w:rPr>
              <w:t>.</w:t>
            </w:r>
          </w:p>
        </w:tc>
        <w:tc>
          <w:tcPr>
            <w:tcW w:w="1276"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880"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vAlign w:val="center"/>
            <w:hideMark/>
          </w:tcPr>
          <w:p w:rsidR="00730826" w:rsidRPr="00937230" w:rsidRDefault="000B0BC7" w:rsidP="00937230">
            <w:pPr>
              <w:spacing w:after="0" w:line="240" w:lineRule="auto"/>
              <w:jc w:val="center"/>
              <w:rPr>
                <w:rFonts w:ascii="Calibri" w:eastAsia="Times New Roman" w:hAnsi="Calibri" w:cs="Times New Roman"/>
                <w:color w:val="000000"/>
                <w:sz w:val="20"/>
                <w:szCs w:val="20"/>
                <w:lang w:eastAsia="cs-CZ"/>
              </w:rPr>
            </w:pPr>
            <w:r w:rsidRPr="00937230">
              <w:rPr>
                <w:rFonts w:ascii="Calibri" w:eastAsia="Times New Roman" w:hAnsi="Calibri" w:cs="Times New Roman"/>
                <w:color w:val="000000"/>
                <w:sz w:val="20"/>
                <w:szCs w:val="20"/>
                <w:lang w:eastAsia="cs-CZ"/>
              </w:rPr>
              <w:t> </w:t>
            </w:r>
            <w:r w:rsidR="00937230">
              <w:rPr>
                <w:rFonts w:ascii="Calibri" w:eastAsia="Times New Roman" w:hAnsi="Calibri" w:cs="Times New Roman"/>
                <w:color w:val="000000"/>
                <w:sz w:val="20"/>
                <w:szCs w:val="20"/>
                <w:lang w:eastAsia="cs-CZ"/>
              </w:rPr>
              <w:t>no</w:t>
            </w:r>
            <w:r w:rsidRPr="00937230">
              <w:rPr>
                <w:rFonts w:ascii="Calibri" w:eastAsia="Times New Roman" w:hAnsi="Calibri" w:cs="Times New Roman"/>
                <w:color w:val="000000"/>
                <w:sz w:val="20"/>
                <w:szCs w:val="20"/>
                <w:lang w:eastAsia="cs-CZ"/>
              </w:rPr>
              <w:t xml:space="preserve"> information available</w:t>
            </w:r>
            <w:r w:rsidR="00730826" w:rsidRPr="00937230">
              <w:rPr>
                <w:rFonts w:ascii="Calibri" w:eastAsia="Times New Roman" w:hAnsi="Calibri" w:cs="Times New Roman"/>
                <w:color w:val="000000"/>
                <w:sz w:val="20"/>
                <w:szCs w:val="20"/>
                <w:lang w:eastAsia="cs-CZ"/>
              </w:rPr>
              <w:t> </w:t>
            </w:r>
          </w:p>
        </w:tc>
      </w:tr>
      <w:tr w:rsidR="00730826" w:rsidRPr="00730826" w:rsidTr="0036755D">
        <w:trPr>
          <w:trHeight w:val="510"/>
          <w:jc w:val="center"/>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t>Zlínský</w:t>
            </w:r>
            <w:proofErr w:type="spellEnd"/>
          </w:p>
        </w:tc>
        <w:tc>
          <w:tcPr>
            <w:tcW w:w="628"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2014 revision</w:t>
            </w:r>
          </w:p>
        </w:tc>
        <w:tc>
          <w:tcPr>
            <w:tcW w:w="709"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238"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ENERGO -ENVI</w:t>
            </w:r>
          </w:p>
        </w:tc>
        <w:tc>
          <w:tcPr>
            <w:tcW w:w="1276"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880"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vAlign w:val="center"/>
            <w:hideMark/>
          </w:tcPr>
          <w:p w:rsidR="00730826" w:rsidRPr="00730826" w:rsidRDefault="001B6BC5" w:rsidP="00730826">
            <w:pPr>
              <w:spacing w:after="0" w:line="240" w:lineRule="auto"/>
              <w:jc w:val="center"/>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confirmed in 7/2015</w:t>
            </w:r>
            <w:r w:rsidR="00730826" w:rsidRPr="00730826">
              <w:rPr>
                <w:rFonts w:ascii="Calibri" w:eastAsia="Times New Roman" w:hAnsi="Calibri" w:cs="Times New Roman"/>
                <w:color w:val="000000"/>
                <w:sz w:val="20"/>
                <w:szCs w:val="20"/>
                <w:lang w:eastAsia="cs-CZ"/>
              </w:rPr>
              <w:t> </w:t>
            </w:r>
          </w:p>
        </w:tc>
      </w:tr>
      <w:tr w:rsidR="00730826" w:rsidRPr="00730826" w:rsidTr="0036755D">
        <w:trPr>
          <w:trHeight w:val="780"/>
          <w:jc w:val="center"/>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t>Jihomorav</w:t>
            </w:r>
            <w:proofErr w:type="spellEnd"/>
            <w:r w:rsidR="003517E5">
              <w:rPr>
                <w:rFonts w:ascii="Calibri" w:eastAsia="Times New Roman" w:hAnsi="Calibri" w:cs="Times New Roman"/>
                <w:color w:val="000000"/>
                <w:sz w:val="20"/>
                <w:szCs w:val="20"/>
                <w:lang w:eastAsia="cs-CZ"/>
              </w:rPr>
              <w:t xml:space="preserve"> </w:t>
            </w:r>
            <w:proofErr w:type="spellStart"/>
            <w:r w:rsidRPr="00730826">
              <w:rPr>
                <w:rFonts w:ascii="Calibri" w:eastAsia="Times New Roman" w:hAnsi="Calibri" w:cs="Times New Roman"/>
                <w:color w:val="000000"/>
                <w:sz w:val="20"/>
                <w:szCs w:val="20"/>
                <w:lang w:eastAsia="cs-CZ"/>
              </w:rPr>
              <w:t>ský</w:t>
            </w:r>
            <w:proofErr w:type="spellEnd"/>
          </w:p>
        </w:tc>
        <w:tc>
          <w:tcPr>
            <w:tcW w:w="628"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2018</w:t>
            </w:r>
          </w:p>
        </w:tc>
        <w:tc>
          <w:tcPr>
            <w:tcW w:w="709"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2043</w:t>
            </w:r>
          </w:p>
        </w:tc>
        <w:tc>
          <w:tcPr>
            <w:tcW w:w="1238" w:type="dxa"/>
            <w:tcBorders>
              <w:top w:val="nil"/>
              <w:left w:val="nil"/>
              <w:bottom w:val="single" w:sz="4" w:space="0" w:color="auto"/>
              <w:right w:val="single" w:sz="4" w:space="0" w:color="auto"/>
            </w:tcBorders>
            <w:shd w:val="clear" w:color="auto" w:fill="auto"/>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proofErr w:type="spellStart"/>
            <w:r w:rsidRPr="00730826">
              <w:rPr>
                <w:rFonts w:ascii="Calibri" w:eastAsia="Times New Roman" w:hAnsi="Calibri" w:cs="Times New Roman"/>
                <w:color w:val="000000"/>
                <w:sz w:val="20"/>
                <w:szCs w:val="20"/>
                <w:lang w:eastAsia="cs-CZ"/>
              </w:rPr>
              <w:t>SEVEn</w:t>
            </w:r>
            <w:proofErr w:type="spellEnd"/>
            <w:r w:rsidRPr="00730826">
              <w:rPr>
                <w:rFonts w:ascii="Calibri" w:eastAsia="Times New Roman" w:hAnsi="Calibri" w:cs="Times New Roman"/>
                <w:color w:val="000000"/>
                <w:sz w:val="20"/>
                <w:szCs w:val="20"/>
                <w:lang w:eastAsia="cs-CZ"/>
              </w:rPr>
              <w:t xml:space="preserve"> Energy </w:t>
            </w:r>
            <w:proofErr w:type="spellStart"/>
            <w:r w:rsidRPr="00730826">
              <w:rPr>
                <w:rFonts w:ascii="Calibri" w:eastAsia="Times New Roman" w:hAnsi="Calibri" w:cs="Times New Roman"/>
                <w:color w:val="000000"/>
                <w:sz w:val="20"/>
                <w:szCs w:val="20"/>
                <w:lang w:eastAsia="cs-CZ"/>
              </w:rPr>
              <w:t>s.r.o</w:t>
            </w:r>
            <w:proofErr w:type="spellEnd"/>
            <w:r w:rsidRPr="00730826">
              <w:rPr>
                <w:rFonts w:ascii="Calibri" w:eastAsia="Times New Roman" w:hAnsi="Calibri" w:cs="Times New Roman"/>
                <w:color w:val="000000"/>
                <w:sz w:val="20"/>
                <w:szCs w:val="20"/>
                <w:lang w:eastAsia="cs-CZ"/>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880"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vAlign w:val="bottom"/>
            <w:hideMark/>
          </w:tcPr>
          <w:p w:rsidR="00730826" w:rsidRPr="00730826" w:rsidRDefault="00730826" w:rsidP="00730826">
            <w:pPr>
              <w:spacing w:after="0" w:line="240" w:lineRule="auto"/>
              <w:jc w:val="center"/>
              <w:rPr>
                <w:rFonts w:ascii="Calibri" w:eastAsia="Times New Roman" w:hAnsi="Calibri" w:cs="Times New Roman"/>
                <w:color w:val="000000"/>
                <w:sz w:val="20"/>
                <w:szCs w:val="20"/>
                <w:lang w:eastAsia="cs-CZ"/>
              </w:rPr>
            </w:pPr>
            <w:r w:rsidRPr="00730826">
              <w:rPr>
                <w:rFonts w:ascii="Calibri" w:eastAsia="Times New Roman" w:hAnsi="Calibri" w:cs="Times New Roman"/>
                <w:color w:val="000000"/>
                <w:sz w:val="20"/>
                <w:szCs w:val="20"/>
                <w:lang w:eastAsia="cs-CZ"/>
              </w:rPr>
              <w:t>will be published 11/2018</w:t>
            </w:r>
          </w:p>
        </w:tc>
      </w:tr>
    </w:tbl>
    <w:p w:rsidR="007B5C7C" w:rsidRPr="007B5C7C" w:rsidRDefault="007B5C7C" w:rsidP="007B5C7C">
      <w:pPr>
        <w:pStyle w:val="CM-bulletlist"/>
        <w:numPr>
          <w:ilvl w:val="0"/>
          <w:numId w:val="0"/>
        </w:numPr>
        <w:ind w:left="340" w:hanging="227"/>
        <w:rPr>
          <w:rFonts w:ascii="Calibri" w:eastAsiaTheme="majorEastAsia" w:hAnsi="Calibri" w:cstheme="majorBidi"/>
          <w:b/>
          <w:sz w:val="28"/>
          <w:szCs w:val="26"/>
        </w:rPr>
      </w:pPr>
      <w:r w:rsidRPr="007B5C7C">
        <w:rPr>
          <w:rFonts w:ascii="Calibri" w:eastAsiaTheme="majorEastAsia" w:hAnsi="Calibri" w:cstheme="majorBidi"/>
          <w:b/>
          <w:sz w:val="28"/>
          <w:szCs w:val="26"/>
        </w:rPr>
        <w:t>Conclusion and discussion</w:t>
      </w:r>
    </w:p>
    <w:p w:rsidR="00DE3F24" w:rsidRDefault="007B5C7C" w:rsidP="007B5C7C">
      <w:pPr>
        <w:pStyle w:val="CM-body"/>
      </w:pPr>
      <w:r>
        <w:t>The TEP should be basic document for energy policy in the given region</w:t>
      </w:r>
      <w:r w:rsidR="00CD7219">
        <w:t xml:space="preserve"> for long term perspective</w:t>
      </w:r>
      <w:r>
        <w:t xml:space="preserve">. </w:t>
      </w:r>
      <w:r w:rsidR="00CD7219">
        <w:t>The TEP covers next</w:t>
      </w:r>
      <w:r>
        <w:t xml:space="preserve"> 25 years and should meet the SEP. The TEP structure is defined </w:t>
      </w:r>
      <w:r w:rsidR="00CD7219">
        <w:t>by</w:t>
      </w:r>
      <w:r>
        <w:t xml:space="preserve"> regulation </w:t>
      </w:r>
      <w:r w:rsidRPr="00BA25BD">
        <w:t>No. 232</w:t>
      </w:r>
      <w:r w:rsidR="001E1609" w:rsidRPr="00BA25BD">
        <w:t xml:space="preserve"> </w:t>
      </w:r>
      <w:r>
        <w:t xml:space="preserve">in order to </w:t>
      </w:r>
      <w:r w:rsidR="00CD7219">
        <w:t>include</w:t>
      </w:r>
      <w:r>
        <w:t xml:space="preserve"> all important topics of </w:t>
      </w:r>
      <w:r w:rsidR="00CD7219">
        <w:t xml:space="preserve">regional </w:t>
      </w:r>
      <w:r>
        <w:t>energy policy.</w:t>
      </w:r>
      <w:r w:rsidR="00BA25BD">
        <w:t xml:space="preserve"> The TEP is reviewed</w:t>
      </w:r>
      <w:r>
        <w:t xml:space="preserve"> by the MIT and </w:t>
      </w:r>
      <w:r w:rsidR="00CD7219">
        <w:t xml:space="preserve">the </w:t>
      </w:r>
      <w:r>
        <w:t>Ministry of Environment.</w:t>
      </w:r>
      <w:r w:rsidR="00422588">
        <w:t xml:space="preserve"> </w:t>
      </w:r>
      <w:r w:rsidR="00DE3F24">
        <w:t xml:space="preserve">The region council should report </w:t>
      </w:r>
      <w:r w:rsidR="00CD0878">
        <w:t xml:space="preserve">on </w:t>
      </w:r>
      <w:r w:rsidR="00DE3F24">
        <w:t>regular basis the ful</w:t>
      </w:r>
      <w:r w:rsidR="00CD0878">
        <w:t xml:space="preserve">fillment of its TEP. The whole </w:t>
      </w:r>
      <w:r w:rsidR="00CD7219">
        <w:t>process</w:t>
      </w:r>
      <w:r w:rsidR="00CD0878">
        <w:t xml:space="preserve"> of TEP </w:t>
      </w:r>
      <w:r w:rsidR="00BA25BD">
        <w:t>creating</w:t>
      </w:r>
      <w:r w:rsidR="00CD0878">
        <w:t xml:space="preserve"> and</w:t>
      </w:r>
      <w:r w:rsidR="00CD7219">
        <w:t xml:space="preserve"> </w:t>
      </w:r>
      <w:proofErr w:type="gramStart"/>
      <w:r w:rsidR="00CD7219">
        <w:t>it’s</w:t>
      </w:r>
      <w:proofErr w:type="gramEnd"/>
      <w:r w:rsidR="00CD0878">
        <w:t xml:space="preserve"> </w:t>
      </w:r>
      <w:r w:rsidR="00CD7219">
        <w:t xml:space="preserve">result </w:t>
      </w:r>
      <w:r w:rsidR="00CD0878">
        <w:t>reviewing</w:t>
      </w:r>
      <w:r w:rsidR="00DE3F24">
        <w:t xml:space="preserve"> should ensure that TEP will be helpful for the region</w:t>
      </w:r>
      <w:r w:rsidR="00CD7219">
        <w:t xml:space="preserve"> council</w:t>
      </w:r>
      <w:r w:rsidR="00CD0878">
        <w:t xml:space="preserve"> and will be used for energy policy </w:t>
      </w:r>
      <w:r w:rsidR="00CD7219">
        <w:t>managing</w:t>
      </w:r>
      <w:r w:rsidR="00DE3F24">
        <w:t>.</w:t>
      </w:r>
    </w:p>
    <w:p w:rsidR="000A1113" w:rsidRDefault="00422588" w:rsidP="007B5C7C">
      <w:pPr>
        <w:pStyle w:val="CM-body"/>
      </w:pPr>
      <w:r>
        <w:t>The TEP (as other strategic document</w:t>
      </w:r>
      <w:r w:rsidR="00CD7219">
        <w:t>s</w:t>
      </w:r>
      <w:r>
        <w:t>) is as useful as it helps to make good strategic decisions.</w:t>
      </w:r>
      <w:r w:rsidR="00F72221">
        <w:t xml:space="preserve"> The </w:t>
      </w:r>
      <w:r w:rsidR="005D1986">
        <w:t xml:space="preserve">factors important for TEP </w:t>
      </w:r>
      <w:r w:rsidR="000A1113">
        <w:t>were identified</w:t>
      </w:r>
      <w:r w:rsidR="00F72221">
        <w:t>.</w:t>
      </w:r>
      <w:r w:rsidR="000A1113">
        <w:t xml:space="preserve"> </w:t>
      </w:r>
    </w:p>
    <w:p w:rsidR="000A1113" w:rsidRDefault="000A1113" w:rsidP="007B5C7C">
      <w:pPr>
        <w:pStyle w:val="CM-body"/>
      </w:pPr>
      <w:r>
        <w:t>The motivation to create TEP is external. The TEP creation is required by the Act No. 103 and its content is given by the regulation No. 232</w:t>
      </w:r>
      <w:r w:rsidR="00DB5E5C">
        <w:t xml:space="preserve"> regardless the regional needs or abilities</w:t>
      </w:r>
      <w:r>
        <w:t>. The external motivation implicate</w:t>
      </w:r>
      <w:r w:rsidR="001E15AC">
        <w:t>s</w:t>
      </w:r>
      <w:r>
        <w:t xml:space="preserve"> usually the worse results comparing to the internal motivation. </w:t>
      </w:r>
    </w:p>
    <w:p w:rsidR="001E15AC" w:rsidRDefault="001E15AC" w:rsidP="007B5C7C">
      <w:pPr>
        <w:pStyle w:val="CM-body"/>
      </w:pPr>
      <w:r>
        <w:t xml:space="preserve">The TEP is created by the energy agency which is external body to the city council. The energy agency </w:t>
      </w:r>
      <w:r w:rsidRPr="00BC7A4A">
        <w:t>is chosen by the public</w:t>
      </w:r>
      <w:r>
        <w:t xml:space="preserve"> tender </w:t>
      </w:r>
      <w:r w:rsidR="00A47159">
        <w:t xml:space="preserve">organized by regional council and meeting the </w:t>
      </w:r>
      <w:r>
        <w:t>Public tender Act. This Act do not allows any quality criteria to measure the applicant</w:t>
      </w:r>
      <w:r w:rsidR="00A47159">
        <w:t>s’</w:t>
      </w:r>
      <w:r>
        <w:t xml:space="preserve"> offer</w:t>
      </w:r>
      <w:r w:rsidR="00A47159">
        <w:t>s</w:t>
      </w:r>
      <w:r>
        <w:t xml:space="preserve"> without risking any conflict</w:t>
      </w:r>
      <w:r w:rsidR="00A47159">
        <w:t xml:space="preserve"> with unsuccessful applicants</w:t>
      </w:r>
      <w:r>
        <w:t xml:space="preserve">. Only safe criterion is the </w:t>
      </w:r>
      <w:r w:rsidR="00A47159">
        <w:t>offered</w:t>
      </w:r>
      <w:r>
        <w:t xml:space="preserve"> price </w:t>
      </w:r>
      <w:r w:rsidR="00A47159">
        <w:t>of the TEP creating</w:t>
      </w:r>
      <w:r>
        <w:t>.</w:t>
      </w:r>
    </w:p>
    <w:p w:rsidR="000A1113" w:rsidRDefault="001E15AC" w:rsidP="007B5C7C">
      <w:pPr>
        <w:pStyle w:val="CM-body"/>
      </w:pPr>
      <w:r>
        <w:t>The</w:t>
      </w:r>
      <w:r w:rsidR="00A47159">
        <w:t xml:space="preserve"> quality of applying</w:t>
      </w:r>
      <w:r>
        <w:t xml:space="preserve"> energy agency can be </w:t>
      </w:r>
      <w:r w:rsidR="00A47159">
        <w:t>assessed</w:t>
      </w:r>
      <w:r>
        <w:t xml:space="preserve"> by the references and by the working team members’ qualification. The references are usually the strategic documents </w:t>
      </w:r>
      <w:r w:rsidR="00A47159">
        <w:t xml:space="preserve">relevant </w:t>
      </w:r>
      <w:proofErr w:type="spellStart"/>
      <w:proofErr w:type="gramStart"/>
      <w:r w:rsidR="00A47159">
        <w:t>fo</w:t>
      </w:r>
      <w:proofErr w:type="spellEnd"/>
      <w:proofErr w:type="gramEnd"/>
      <w:r>
        <w:t xml:space="preserve"> energy politic or similar issue, which were </w:t>
      </w:r>
      <w:r w:rsidR="00A47159">
        <w:t>created</w:t>
      </w:r>
      <w:r>
        <w:t xml:space="preserve"> by the agency. The city council set the number and the maximal </w:t>
      </w:r>
      <w:r w:rsidRPr="00BC7A4A">
        <w:t>age of references</w:t>
      </w:r>
      <w:r w:rsidR="00A47159">
        <w:t xml:space="preserve"> in the conditions of public tender</w:t>
      </w:r>
      <w:r>
        <w:t xml:space="preserve">. </w:t>
      </w:r>
      <w:r w:rsidR="00A47159">
        <w:t>The problem is that regional council cannot measure the quality of referenced documents. In case the regional council try to measure them, this effort will be unsuccessful because of quality criteria cannot be used.</w:t>
      </w:r>
      <w:r w:rsidR="00F617D6">
        <w:t xml:space="preserve"> The team member qualification measurement is the same problem. The qualification minimal level can be set, however any applications above this level cannot be compared for better applicant choice. </w:t>
      </w:r>
    </w:p>
    <w:p w:rsidR="00C90933" w:rsidRDefault="00C90933" w:rsidP="007B5C7C">
      <w:pPr>
        <w:pStyle w:val="CM-body"/>
      </w:pPr>
      <w:r>
        <w:t>The TEP</w:t>
      </w:r>
      <w:r w:rsidR="00B01BA2">
        <w:t xml:space="preserve"> costs</w:t>
      </w:r>
      <w:r>
        <w:t xml:space="preserve"> can be found from regional budget or from the </w:t>
      </w:r>
      <w:r w:rsidR="00B01BA2">
        <w:t>government</w:t>
      </w:r>
      <w:r>
        <w:t xml:space="preserve"> dotation program called “</w:t>
      </w:r>
      <w:proofErr w:type="spellStart"/>
      <w:r>
        <w:t>Efect</w:t>
      </w:r>
      <w:proofErr w:type="spellEnd"/>
      <w:r>
        <w:t>”</w:t>
      </w:r>
      <w:r w:rsidR="005D67C4">
        <w:t xml:space="preserve"> ruled by the Ministry</w:t>
      </w:r>
      <w:r>
        <w:t xml:space="preserve">. The regional council can send the application to the </w:t>
      </w:r>
      <w:r w:rsidR="005D67C4">
        <w:t xml:space="preserve">Ministry and can expect with reasonable certain the finance. Considering this, the regional council </w:t>
      </w:r>
      <w:r w:rsidR="00E753CB">
        <w:t>is</w:t>
      </w:r>
      <w:r w:rsidR="005D67C4">
        <w:t xml:space="preserve"> highly motivated to apply for dotation.</w:t>
      </w:r>
      <w:r w:rsidR="00B01BA2">
        <w:t xml:space="preserve"> On the other site the financial source for the TEP is not owned by the regional council and the motivation to watch the value for the money is reduced. The quality of the TEP is not crucial. In contrast the final version of the TEP must be approved by the city council. In other case the dotation finance would be returned to the Ministry. </w:t>
      </w:r>
    </w:p>
    <w:p w:rsidR="007759B0" w:rsidRDefault="007759B0" w:rsidP="007759B0">
      <w:pPr>
        <w:pStyle w:val="CM-body"/>
      </w:pPr>
      <w:r>
        <w:t>All the TEPs should reflect the SEP and therefore all TEPs contain same recommendations as formulated in the SEP. The renewable sources using as far as it is economical and energy efficiency increasing especially by the building energy losses reducing. The differences are only the intensity of usage both this instruments. The Czech Republic is so small that one type of the recommendation is relevant for the whole area.</w:t>
      </w:r>
    </w:p>
    <w:p w:rsidR="00BF3D03" w:rsidRDefault="00BF3D03" w:rsidP="007759B0">
      <w:pPr>
        <w:pStyle w:val="CM-body"/>
      </w:pPr>
      <w:r>
        <w:lastRenderedPageBreak/>
        <w:t xml:space="preserve">Any region of the Czech Republic cannot ensure all </w:t>
      </w:r>
      <w:proofErr w:type="spellStart"/>
      <w:r>
        <w:t>it’s</w:t>
      </w:r>
      <w:proofErr w:type="spellEnd"/>
      <w:r>
        <w:t xml:space="preserve"> energy needs independently to the other regions. There are regions </w:t>
      </w:r>
      <w:r w:rsidR="0063345C">
        <w:t xml:space="preserve">which produce more electric energy (typically regions with nuclear power </w:t>
      </w:r>
      <w:proofErr w:type="spellStart"/>
      <w:r w:rsidR="0063345C">
        <w:t>plans</w:t>
      </w:r>
      <w:proofErr w:type="spellEnd"/>
      <w:r w:rsidR="0063345C">
        <w:t>). All the regions are connected by the electric distribution net.</w:t>
      </w:r>
    </w:p>
    <w:p w:rsidR="007759B0" w:rsidRDefault="007759B0" w:rsidP="007759B0">
      <w:pPr>
        <w:pStyle w:val="CM-body"/>
      </w:pPr>
      <w:r>
        <w:t xml:space="preserve">The TEP focused on the regional energy policy, however the most energy sources, distribution nets and energy consumers are private or state owned. The city council has very few instruments how to influence their energy management. Only estates owned by the regional council are high schools, hospitals and administrative buildings. The energy efficiency of these buildings is enhanced mostly by the measurement founded from government dotation programs (e.g. </w:t>
      </w:r>
      <w:proofErr w:type="spellStart"/>
      <w:r>
        <w:t>Efect</w:t>
      </w:r>
      <w:proofErr w:type="spellEnd"/>
      <w:r>
        <w:t xml:space="preserve">, </w:t>
      </w:r>
      <w:r w:rsidRPr="00F63907">
        <w:t>New green saving</w:t>
      </w:r>
      <w:r w:rsidR="00F63907">
        <w:t xml:space="preserve">, heating source dotation, </w:t>
      </w:r>
      <w:proofErr w:type="spellStart"/>
      <w:proofErr w:type="gramStart"/>
      <w:r w:rsidR="00F63907">
        <w:t>ect</w:t>
      </w:r>
      <w:proofErr w:type="spellEnd"/>
      <w:proofErr w:type="gramEnd"/>
      <w:r w:rsidR="00F63907">
        <w:t>)</w:t>
      </w:r>
      <w:r>
        <w:t xml:space="preserve">. The region council is reduced to applicant and administrative role. The energy management of the towns in </w:t>
      </w:r>
      <w:r w:rsidRPr="00F63907">
        <w:t>the region</w:t>
      </w:r>
      <w:r>
        <w:t xml:space="preserve"> is leaded by the city mayor without significant regional </w:t>
      </w:r>
      <w:r w:rsidRPr="00F63907">
        <w:t xml:space="preserve">council </w:t>
      </w:r>
      <w:r w:rsidR="00F63907" w:rsidRPr="00F63907">
        <w:t>influence</w:t>
      </w:r>
      <w:r w:rsidRPr="00F63907">
        <w:t>.</w:t>
      </w:r>
    </w:p>
    <w:p w:rsidR="00B01BA2" w:rsidRDefault="007759B0" w:rsidP="00162E3C">
      <w:pPr>
        <w:pStyle w:val="CM-body"/>
      </w:pPr>
      <w:r>
        <w:t>The Slovak Republic with very similar e</w:t>
      </w:r>
      <w:r w:rsidR="00BF3D03">
        <w:t xml:space="preserve">nergy infrastructure (70 years the part of former Czechoslovakia) does not use any territorial energy politics. The energy policy of the Slovak Republic is summarized in the “Energy policy of the Slovak Republic” created by the </w:t>
      </w:r>
      <w:r w:rsidR="00162E3C">
        <w:t>Ministry of Economy of the Slovak Republic</w:t>
      </w:r>
      <w:r w:rsidR="00162E3C">
        <w:t xml:space="preserve"> [9</w:t>
      </w:r>
      <w:r w:rsidR="00BF3D03" w:rsidRPr="00162E3C">
        <w:t>]</w:t>
      </w:r>
      <w:r w:rsidR="00BF3D03">
        <w:t xml:space="preserve">. </w:t>
      </w:r>
      <w:r w:rsidR="00BF3D03" w:rsidRPr="00162E3C">
        <w:t>The Austria does not use any territorial energy policies as well.</w:t>
      </w:r>
      <w:r>
        <w:t xml:space="preserve"> </w:t>
      </w:r>
    </w:p>
    <w:p w:rsidR="00C31339" w:rsidRDefault="00C31339" w:rsidP="007B5C7C">
      <w:pPr>
        <w:pStyle w:val="CM-body"/>
      </w:pPr>
      <w:r>
        <w:t>According to the author</w:t>
      </w:r>
      <w:r w:rsidR="00BF3D03">
        <w:t>’</w:t>
      </w:r>
      <w:r>
        <w:t>s opinion the TEP</w:t>
      </w:r>
      <w:r w:rsidR="00BF3D03">
        <w:t>s created separately for 14 regions of the Czech Republic</w:t>
      </w:r>
      <w:r>
        <w:t xml:space="preserve"> should be replaced by one general SEP with </w:t>
      </w:r>
      <w:r w:rsidR="00BF3D03">
        <w:t xml:space="preserve">brief </w:t>
      </w:r>
      <w:r>
        <w:t xml:space="preserve">chapters dedicated to each region </w:t>
      </w:r>
      <w:r w:rsidR="00BF3D03">
        <w:t>if necessary</w:t>
      </w:r>
      <w:r>
        <w:t xml:space="preserve">. The quality of this overwhelming document </w:t>
      </w:r>
      <w:r w:rsidR="00712526">
        <w:t>will be guaranteed directly by the MIT and Ministry of Environment.</w:t>
      </w:r>
      <w:r w:rsidR="00BF3D03">
        <w:t xml:space="preserve"> The Czech Republic is too small to create 14 semi-independent documents about energy policy. </w:t>
      </w:r>
    </w:p>
    <w:p w:rsidR="002033EF" w:rsidRPr="00216C76" w:rsidRDefault="002033EF" w:rsidP="002033EF">
      <w:pPr>
        <w:pStyle w:val="CM-referencesheading"/>
      </w:pPr>
      <w:r w:rsidRPr="00216C76">
        <w:t>References</w:t>
      </w:r>
    </w:p>
    <w:p w:rsidR="002033EF" w:rsidRDefault="002033EF" w:rsidP="002033EF">
      <w:pPr>
        <w:pStyle w:val="CM-references"/>
        <w:numPr>
          <w:ilvl w:val="0"/>
          <w:numId w:val="0"/>
        </w:numPr>
        <w:ind w:left="567" w:hanging="567"/>
      </w:pPr>
      <w:r>
        <w:t>[1]</w:t>
      </w:r>
      <w:r w:rsidR="00B46D99">
        <w:t xml:space="preserve"> </w:t>
      </w:r>
      <w:r>
        <w:t xml:space="preserve">The </w:t>
      </w:r>
      <w:r w:rsidRPr="005F0159">
        <w:t>State Energy Policy</w:t>
      </w:r>
      <w:r>
        <w:t>.</w:t>
      </w:r>
      <w:r w:rsidRPr="005F0159">
        <w:t xml:space="preserve"> </w:t>
      </w:r>
      <w:proofErr w:type="gramStart"/>
      <w:r w:rsidRPr="00D92C83">
        <w:rPr>
          <w:i/>
        </w:rPr>
        <w:t>Ministry of Industry and Trade.</w:t>
      </w:r>
      <w:proofErr w:type="gramEnd"/>
      <w:r>
        <w:t xml:space="preserve"> </w:t>
      </w:r>
      <w:r w:rsidRPr="00D92C83">
        <w:t xml:space="preserve">Available online at: </w:t>
      </w:r>
      <w:r w:rsidR="00B46D99" w:rsidRPr="00B46D99">
        <w:t>https://www.mpo.cz/assets/dokumenty/52841/60946/636123/priloha001.pdf</w:t>
      </w:r>
      <w:r>
        <w:t xml:space="preserve"> (accessed 28th Sep. 2018)</w:t>
      </w:r>
    </w:p>
    <w:p w:rsidR="00B46D99" w:rsidRDefault="00B46D99" w:rsidP="002033EF">
      <w:pPr>
        <w:pStyle w:val="CM-references"/>
        <w:numPr>
          <w:ilvl w:val="0"/>
          <w:numId w:val="0"/>
        </w:numPr>
        <w:ind w:left="567" w:hanging="567"/>
      </w:pPr>
      <w:r>
        <w:t>[2]</w:t>
      </w:r>
      <w:r w:rsidR="00162E3C">
        <w:tab/>
      </w:r>
      <w:r>
        <w:t xml:space="preserve"> </w:t>
      </w:r>
      <w:r w:rsidRPr="00B46D99">
        <w:t>Ministry of Industry and Trade website.</w:t>
      </w:r>
      <w:r w:rsidR="009313E0">
        <w:t xml:space="preserve"> </w:t>
      </w:r>
      <w:proofErr w:type="gramStart"/>
      <w:r w:rsidR="009313E0" w:rsidRPr="009313E0">
        <w:rPr>
          <w:i/>
        </w:rPr>
        <w:t>Ministry of Industry and Trade</w:t>
      </w:r>
      <w:r w:rsidR="009313E0">
        <w:rPr>
          <w:i/>
        </w:rPr>
        <w:t>.</w:t>
      </w:r>
      <w:proofErr w:type="gramEnd"/>
      <w:r w:rsidRPr="00B46D99">
        <w:t xml:space="preserve"> </w:t>
      </w:r>
      <w:r w:rsidRPr="00D92C83">
        <w:t>Available online at:</w:t>
      </w:r>
      <w:r>
        <w:t xml:space="preserve"> </w:t>
      </w:r>
      <w:r w:rsidR="009313E0" w:rsidRPr="009313E0">
        <w:t xml:space="preserve">https://www.mpo.cz/en/energy/state-energy-policy/state-energy-policy--233258/ </w:t>
      </w:r>
      <w:r>
        <w:t>(accessed 28th Sep. 2018)</w:t>
      </w:r>
    </w:p>
    <w:p w:rsidR="002033EF" w:rsidRPr="00162E3C" w:rsidRDefault="002033EF" w:rsidP="00DC55B6">
      <w:pPr>
        <w:pStyle w:val="CM-references"/>
        <w:numPr>
          <w:ilvl w:val="0"/>
          <w:numId w:val="0"/>
        </w:numPr>
        <w:ind w:left="567" w:hanging="567"/>
      </w:pPr>
      <w:r w:rsidRPr="00162E3C">
        <w:t>[</w:t>
      </w:r>
      <w:r w:rsidR="0014410A" w:rsidRPr="00162E3C">
        <w:t>3</w:t>
      </w:r>
      <w:r w:rsidRPr="00162E3C">
        <w:t>]</w:t>
      </w:r>
      <w:r w:rsidR="00162E3C">
        <w:tab/>
      </w:r>
      <w:r w:rsidRPr="00162E3C">
        <w:t xml:space="preserve"> </w:t>
      </w:r>
      <w:r w:rsidR="00DC55B6" w:rsidRPr="00162E3C">
        <w:t xml:space="preserve">Government regulation No. 232/2015 Coll. </w:t>
      </w:r>
      <w:proofErr w:type="gramStart"/>
      <w:r w:rsidR="00DC55B6" w:rsidRPr="00162E3C">
        <w:t>On the State Energy Policy and Territorial Energy Policy.</w:t>
      </w:r>
      <w:proofErr w:type="gramEnd"/>
      <w:r w:rsidR="00DC55B6" w:rsidRPr="00162E3C">
        <w:t xml:space="preserve"> </w:t>
      </w:r>
      <w:proofErr w:type="gramStart"/>
      <w:r w:rsidR="00DC55B6" w:rsidRPr="00162E3C">
        <w:rPr>
          <w:i/>
        </w:rPr>
        <w:t xml:space="preserve">The Government of the Czech </w:t>
      </w:r>
      <w:r w:rsidR="006D4301" w:rsidRPr="00162E3C">
        <w:rPr>
          <w:i/>
        </w:rPr>
        <w:t>R</w:t>
      </w:r>
      <w:r w:rsidR="00DC55B6" w:rsidRPr="00162E3C">
        <w:rPr>
          <w:i/>
        </w:rPr>
        <w:t>epublic</w:t>
      </w:r>
      <w:r w:rsidR="00DC55B6" w:rsidRPr="00162E3C">
        <w:t>.</w:t>
      </w:r>
      <w:proofErr w:type="gramEnd"/>
      <w:r w:rsidR="00DC55B6" w:rsidRPr="00162E3C">
        <w:t xml:space="preserve"> Available online at: </w:t>
      </w:r>
      <w:hyperlink r:id="rId10" w:history="1">
        <w:r w:rsidRPr="00162E3C">
          <w:t>https://www.zakonyprolidi.cz/cs/2015-232</w:t>
        </w:r>
      </w:hyperlink>
      <w:r w:rsidRPr="00162E3C">
        <w:t xml:space="preserve"> </w:t>
      </w:r>
      <w:r w:rsidR="00DC55B6" w:rsidRPr="00162E3C">
        <w:t>(accessed 12th Sep. 2018)</w:t>
      </w:r>
    </w:p>
    <w:p w:rsidR="00DC55B6" w:rsidRPr="00162E3C" w:rsidRDefault="00DC55B6" w:rsidP="00DC55B6">
      <w:pPr>
        <w:pStyle w:val="CM-references"/>
        <w:numPr>
          <w:ilvl w:val="0"/>
          <w:numId w:val="0"/>
        </w:numPr>
        <w:ind w:left="567" w:hanging="567"/>
      </w:pPr>
      <w:r w:rsidRPr="00162E3C">
        <w:t>[</w:t>
      </w:r>
      <w:r w:rsidR="0014410A" w:rsidRPr="00162E3C">
        <w:t>4</w:t>
      </w:r>
      <w:r w:rsidRPr="00162E3C">
        <w:t>]</w:t>
      </w:r>
      <w:r w:rsidR="00162E3C">
        <w:tab/>
      </w:r>
      <w:r w:rsidRPr="00162E3C">
        <w:t xml:space="preserve"> </w:t>
      </w:r>
      <w:proofErr w:type="spellStart"/>
      <w:r w:rsidR="006D4301" w:rsidRPr="00162E3C">
        <w:t>Územní</w:t>
      </w:r>
      <w:proofErr w:type="spellEnd"/>
      <w:r w:rsidR="006D4301" w:rsidRPr="00162E3C">
        <w:t xml:space="preserve"> </w:t>
      </w:r>
      <w:proofErr w:type="spellStart"/>
      <w:r w:rsidR="006D4301" w:rsidRPr="00162E3C">
        <w:t>energetická</w:t>
      </w:r>
      <w:proofErr w:type="spellEnd"/>
      <w:r w:rsidR="006D4301" w:rsidRPr="00162E3C">
        <w:t xml:space="preserve"> </w:t>
      </w:r>
      <w:proofErr w:type="spellStart"/>
      <w:r w:rsidR="006D4301" w:rsidRPr="00162E3C">
        <w:t>koncepce</w:t>
      </w:r>
      <w:proofErr w:type="spellEnd"/>
      <w:r w:rsidR="006D4301" w:rsidRPr="00162E3C">
        <w:t xml:space="preserve"> </w:t>
      </w:r>
      <w:proofErr w:type="spellStart"/>
      <w:r w:rsidR="006D4301" w:rsidRPr="00162E3C">
        <w:t>kraje</w:t>
      </w:r>
      <w:proofErr w:type="spellEnd"/>
      <w:r w:rsidR="006D4301" w:rsidRPr="00162E3C">
        <w:t xml:space="preserve"> </w:t>
      </w:r>
      <w:proofErr w:type="spellStart"/>
      <w:r w:rsidR="006D4301" w:rsidRPr="00162E3C">
        <w:t>Vysočina</w:t>
      </w:r>
      <w:proofErr w:type="spellEnd"/>
      <w:r w:rsidR="006D4301" w:rsidRPr="00162E3C">
        <w:t xml:space="preserve">, </w:t>
      </w:r>
      <w:proofErr w:type="spellStart"/>
      <w:r w:rsidR="006D4301" w:rsidRPr="00162E3C">
        <w:t>aktualizace</w:t>
      </w:r>
      <w:proofErr w:type="spellEnd"/>
      <w:r w:rsidR="006D4301" w:rsidRPr="00162E3C">
        <w:t xml:space="preserve"> 2017. </w:t>
      </w:r>
      <w:proofErr w:type="spellStart"/>
      <w:r w:rsidR="006D4301" w:rsidRPr="00162E3C">
        <w:t>Kraj</w:t>
      </w:r>
      <w:proofErr w:type="spellEnd"/>
      <w:r w:rsidR="006D4301" w:rsidRPr="00162E3C">
        <w:t xml:space="preserve"> </w:t>
      </w:r>
      <w:proofErr w:type="spellStart"/>
      <w:r w:rsidR="006D4301" w:rsidRPr="00162E3C">
        <w:t>Vysočina</w:t>
      </w:r>
      <w:proofErr w:type="spellEnd"/>
      <w:r w:rsidR="006D4301" w:rsidRPr="00162E3C">
        <w:t>. Available online at: https://www.kr-vysocina.cz/assets/File.ashx?id_org=450008&amp;id_dokumenty=4089004 (accessed 13th Sep. 2018)</w:t>
      </w:r>
    </w:p>
    <w:p w:rsidR="006D4301" w:rsidRPr="00162E3C" w:rsidRDefault="006D4301" w:rsidP="00F751AA">
      <w:pPr>
        <w:pStyle w:val="CM-references"/>
        <w:numPr>
          <w:ilvl w:val="0"/>
          <w:numId w:val="0"/>
        </w:numPr>
        <w:ind w:left="567" w:hanging="567"/>
      </w:pPr>
      <w:r w:rsidRPr="00162E3C">
        <w:t>[</w:t>
      </w:r>
      <w:r w:rsidR="00162E3C" w:rsidRPr="00162E3C">
        <w:t>5</w:t>
      </w:r>
      <w:r w:rsidRPr="00162E3C">
        <w:t xml:space="preserve">] </w:t>
      </w:r>
      <w:r w:rsidR="00162E3C">
        <w:tab/>
      </w:r>
      <w:proofErr w:type="spellStart"/>
      <w:r w:rsidRPr="00162E3C">
        <w:t>Územní</w:t>
      </w:r>
      <w:proofErr w:type="spellEnd"/>
      <w:r w:rsidRPr="00162E3C">
        <w:t xml:space="preserve"> </w:t>
      </w:r>
      <w:proofErr w:type="spellStart"/>
      <w:r w:rsidRPr="00162E3C">
        <w:t>energetická</w:t>
      </w:r>
      <w:proofErr w:type="spellEnd"/>
      <w:r w:rsidRPr="00162E3C">
        <w:t xml:space="preserve"> </w:t>
      </w:r>
      <w:proofErr w:type="spellStart"/>
      <w:r w:rsidRPr="00162E3C">
        <w:t>koncepce</w:t>
      </w:r>
      <w:proofErr w:type="spellEnd"/>
      <w:r w:rsidRPr="00162E3C">
        <w:t xml:space="preserve"> </w:t>
      </w:r>
      <w:proofErr w:type="spellStart"/>
      <w:r w:rsidRPr="00162E3C">
        <w:t>Karlovarského</w:t>
      </w:r>
      <w:proofErr w:type="spellEnd"/>
      <w:r w:rsidRPr="00162E3C">
        <w:t xml:space="preserve"> </w:t>
      </w:r>
      <w:proofErr w:type="spellStart"/>
      <w:r w:rsidRPr="00162E3C">
        <w:t>kraje</w:t>
      </w:r>
      <w:proofErr w:type="spellEnd"/>
      <w:r w:rsidRPr="00162E3C">
        <w:t xml:space="preserve">, </w:t>
      </w:r>
      <w:proofErr w:type="spellStart"/>
      <w:r w:rsidRPr="00162E3C">
        <w:t>aktualizace</w:t>
      </w:r>
      <w:proofErr w:type="spellEnd"/>
      <w:r w:rsidRPr="00162E3C">
        <w:t xml:space="preserve"> 2017. </w:t>
      </w:r>
      <w:proofErr w:type="spellStart"/>
      <w:r w:rsidRPr="00162E3C">
        <w:t>Kraj</w:t>
      </w:r>
      <w:proofErr w:type="spellEnd"/>
      <w:r w:rsidRPr="00162E3C">
        <w:t xml:space="preserve"> </w:t>
      </w:r>
      <w:proofErr w:type="spellStart"/>
      <w:r w:rsidRPr="00162E3C">
        <w:t>Vysočina</w:t>
      </w:r>
      <w:proofErr w:type="spellEnd"/>
      <w:r w:rsidRPr="00162E3C">
        <w:t xml:space="preserve">. Available online at: </w:t>
      </w:r>
      <w:hyperlink r:id="rId11" w:history="1">
        <w:r w:rsidRPr="00162E3C">
          <w:t>https://www.kr-karlovarsky.cz/samosprava/dokumenty/Stranky/koncepce/oblast-zivotni-prostredi/uzemni-energeticka-koncepce.aspx</w:t>
        </w:r>
      </w:hyperlink>
      <w:r w:rsidRPr="00162E3C">
        <w:t xml:space="preserve"> (accessed 13th Sep. 2018)</w:t>
      </w:r>
    </w:p>
    <w:p w:rsidR="006D4301" w:rsidRPr="00162E3C" w:rsidRDefault="006D4301" w:rsidP="00DC55B6">
      <w:pPr>
        <w:pStyle w:val="CM-references"/>
        <w:numPr>
          <w:ilvl w:val="0"/>
          <w:numId w:val="0"/>
        </w:numPr>
        <w:ind w:left="567" w:hanging="567"/>
      </w:pPr>
      <w:r w:rsidRPr="00162E3C">
        <w:t>[</w:t>
      </w:r>
      <w:r w:rsidR="00162E3C" w:rsidRPr="00162E3C">
        <w:t>6</w:t>
      </w:r>
      <w:r w:rsidRPr="00162E3C">
        <w:t xml:space="preserve">] </w:t>
      </w:r>
      <w:r w:rsidR="00162E3C">
        <w:tab/>
      </w:r>
      <w:proofErr w:type="spellStart"/>
      <w:r w:rsidRPr="00162E3C">
        <w:t>Územní</w:t>
      </w:r>
      <w:proofErr w:type="spellEnd"/>
      <w:r w:rsidRPr="00162E3C">
        <w:t xml:space="preserve"> </w:t>
      </w:r>
      <w:proofErr w:type="spellStart"/>
      <w:r w:rsidRPr="00162E3C">
        <w:t>energetická</w:t>
      </w:r>
      <w:proofErr w:type="spellEnd"/>
      <w:r w:rsidRPr="00162E3C">
        <w:t xml:space="preserve"> </w:t>
      </w:r>
      <w:proofErr w:type="spellStart"/>
      <w:r w:rsidRPr="00162E3C">
        <w:t>koncepce</w:t>
      </w:r>
      <w:proofErr w:type="spellEnd"/>
      <w:r w:rsidRPr="00162E3C">
        <w:t xml:space="preserve"> </w:t>
      </w:r>
      <w:proofErr w:type="spellStart"/>
      <w:r w:rsidR="00F751AA" w:rsidRPr="00162E3C">
        <w:t>Olomouckého</w:t>
      </w:r>
      <w:proofErr w:type="spellEnd"/>
      <w:r w:rsidRPr="00162E3C">
        <w:t xml:space="preserve"> </w:t>
      </w:r>
      <w:proofErr w:type="spellStart"/>
      <w:r w:rsidRPr="00162E3C">
        <w:t>kraje</w:t>
      </w:r>
      <w:proofErr w:type="spellEnd"/>
      <w:r w:rsidRPr="00162E3C">
        <w:t xml:space="preserve">, </w:t>
      </w:r>
      <w:proofErr w:type="spellStart"/>
      <w:r w:rsidRPr="00162E3C">
        <w:t>aktualizace</w:t>
      </w:r>
      <w:proofErr w:type="spellEnd"/>
      <w:r w:rsidRPr="00162E3C">
        <w:t xml:space="preserve"> 2017. </w:t>
      </w:r>
      <w:proofErr w:type="spellStart"/>
      <w:proofErr w:type="gramStart"/>
      <w:r w:rsidR="00F751AA" w:rsidRPr="00162E3C">
        <w:t>Olomoucký</w:t>
      </w:r>
      <w:proofErr w:type="spellEnd"/>
      <w:r w:rsidR="00F751AA" w:rsidRPr="00162E3C">
        <w:t xml:space="preserve"> </w:t>
      </w:r>
      <w:proofErr w:type="spellStart"/>
      <w:r w:rsidR="00F751AA" w:rsidRPr="00162E3C">
        <w:t>k</w:t>
      </w:r>
      <w:r w:rsidRPr="00162E3C">
        <w:t>raj</w:t>
      </w:r>
      <w:proofErr w:type="spellEnd"/>
      <w:r w:rsidRPr="00162E3C">
        <w:t>.</w:t>
      </w:r>
      <w:proofErr w:type="gramEnd"/>
      <w:r w:rsidRPr="00162E3C">
        <w:t xml:space="preserve"> Available online at: </w:t>
      </w:r>
      <w:r w:rsidR="00F751AA" w:rsidRPr="00162E3C">
        <w:t>https://www.kr-olomoucky.cz/uzemni-energeticka-koncepce-cl-538.html</w:t>
      </w:r>
      <w:r w:rsidRPr="00162E3C">
        <w:t xml:space="preserve"> (accessed 13th Sep. 2018)</w:t>
      </w:r>
    </w:p>
    <w:p w:rsidR="007E6022" w:rsidRPr="00162E3C" w:rsidRDefault="007E6022" w:rsidP="00DC55B6">
      <w:pPr>
        <w:pStyle w:val="CM-references"/>
        <w:numPr>
          <w:ilvl w:val="0"/>
          <w:numId w:val="0"/>
        </w:numPr>
        <w:ind w:left="567" w:hanging="567"/>
      </w:pPr>
      <w:r w:rsidRPr="00E61198">
        <w:t>[</w:t>
      </w:r>
      <w:r w:rsidR="00162E3C" w:rsidRPr="00E61198">
        <w:t>7</w:t>
      </w:r>
      <w:r w:rsidRPr="00E61198">
        <w:t>]</w:t>
      </w:r>
      <w:r w:rsidRPr="00162E3C">
        <w:t xml:space="preserve"> </w:t>
      </w:r>
      <w:r w:rsidR="00162E3C">
        <w:tab/>
      </w:r>
      <w:proofErr w:type="spellStart"/>
      <w:r w:rsidRPr="00162E3C">
        <w:t>Územní</w:t>
      </w:r>
      <w:proofErr w:type="spellEnd"/>
      <w:r w:rsidRPr="00162E3C">
        <w:t xml:space="preserve"> </w:t>
      </w:r>
      <w:proofErr w:type="spellStart"/>
      <w:r w:rsidRPr="00162E3C">
        <w:t>energetická</w:t>
      </w:r>
      <w:proofErr w:type="spellEnd"/>
      <w:r w:rsidRPr="00162E3C">
        <w:t xml:space="preserve"> </w:t>
      </w:r>
      <w:proofErr w:type="spellStart"/>
      <w:r w:rsidRPr="00162E3C">
        <w:t>koncepce</w:t>
      </w:r>
      <w:proofErr w:type="spellEnd"/>
      <w:r w:rsidRPr="00162E3C">
        <w:t xml:space="preserve"> </w:t>
      </w:r>
      <w:proofErr w:type="spellStart"/>
      <w:r w:rsidRPr="00162E3C">
        <w:t>Libereckého</w:t>
      </w:r>
      <w:proofErr w:type="spellEnd"/>
      <w:r w:rsidRPr="00162E3C">
        <w:t xml:space="preserve"> </w:t>
      </w:r>
      <w:proofErr w:type="spellStart"/>
      <w:r w:rsidRPr="00162E3C">
        <w:t>kraje</w:t>
      </w:r>
      <w:proofErr w:type="spellEnd"/>
      <w:r w:rsidRPr="00162E3C">
        <w:t xml:space="preserve">, </w:t>
      </w:r>
      <w:proofErr w:type="spellStart"/>
      <w:r w:rsidRPr="00162E3C">
        <w:t>aktualizace</w:t>
      </w:r>
      <w:proofErr w:type="spellEnd"/>
      <w:r w:rsidRPr="00162E3C">
        <w:t xml:space="preserve"> 2015. </w:t>
      </w:r>
      <w:proofErr w:type="spellStart"/>
      <w:proofErr w:type="gramStart"/>
      <w:r w:rsidRPr="00162E3C">
        <w:t>Liberecký</w:t>
      </w:r>
      <w:proofErr w:type="spellEnd"/>
      <w:r w:rsidRPr="00162E3C">
        <w:t xml:space="preserve"> </w:t>
      </w:r>
      <w:proofErr w:type="spellStart"/>
      <w:r w:rsidRPr="00162E3C">
        <w:t>kraj</w:t>
      </w:r>
      <w:proofErr w:type="spellEnd"/>
      <w:r w:rsidRPr="00162E3C">
        <w:t>.</w:t>
      </w:r>
      <w:proofErr w:type="gramEnd"/>
      <w:r w:rsidRPr="00162E3C">
        <w:t xml:space="preserve"> Available online at: https://sekretariat-reditele.kraj-lbc.cz/page1874/Uzemni-energeticka-koncepce-Libereckeho-kraje (accessed 13th Sep. 2018)</w:t>
      </w:r>
    </w:p>
    <w:p w:rsidR="007E6022" w:rsidRPr="00162E3C" w:rsidRDefault="007E6022" w:rsidP="007E6022">
      <w:pPr>
        <w:pStyle w:val="CM-references"/>
        <w:numPr>
          <w:ilvl w:val="0"/>
          <w:numId w:val="0"/>
        </w:numPr>
        <w:ind w:left="567" w:hanging="567"/>
      </w:pPr>
      <w:r w:rsidRPr="00162E3C">
        <w:t>[</w:t>
      </w:r>
      <w:r w:rsidR="009313E0">
        <w:t>8</w:t>
      </w:r>
      <w:r w:rsidRPr="00162E3C">
        <w:t xml:space="preserve">] </w:t>
      </w:r>
      <w:r w:rsidR="00162E3C">
        <w:tab/>
      </w:r>
      <w:proofErr w:type="spellStart"/>
      <w:r w:rsidRPr="00162E3C">
        <w:t>Územní</w:t>
      </w:r>
      <w:proofErr w:type="spellEnd"/>
      <w:r w:rsidRPr="00162E3C">
        <w:t xml:space="preserve"> </w:t>
      </w:r>
      <w:proofErr w:type="spellStart"/>
      <w:r w:rsidRPr="00162E3C">
        <w:t>energetická</w:t>
      </w:r>
      <w:proofErr w:type="spellEnd"/>
      <w:r w:rsidRPr="00162E3C">
        <w:t xml:space="preserve"> </w:t>
      </w:r>
      <w:proofErr w:type="spellStart"/>
      <w:r w:rsidRPr="00162E3C">
        <w:t>koncepce</w:t>
      </w:r>
      <w:proofErr w:type="spellEnd"/>
      <w:r w:rsidRPr="00162E3C">
        <w:t xml:space="preserve"> </w:t>
      </w:r>
      <w:proofErr w:type="spellStart"/>
      <w:r w:rsidRPr="00162E3C">
        <w:t>Zlínského</w:t>
      </w:r>
      <w:proofErr w:type="spellEnd"/>
      <w:r w:rsidRPr="00162E3C">
        <w:t xml:space="preserve"> </w:t>
      </w:r>
      <w:proofErr w:type="spellStart"/>
      <w:r w:rsidRPr="00162E3C">
        <w:t>kraje</w:t>
      </w:r>
      <w:proofErr w:type="spellEnd"/>
      <w:r w:rsidRPr="00162E3C">
        <w:t xml:space="preserve">, </w:t>
      </w:r>
      <w:proofErr w:type="spellStart"/>
      <w:r w:rsidRPr="00162E3C">
        <w:t>aktualizace</w:t>
      </w:r>
      <w:proofErr w:type="spellEnd"/>
      <w:r w:rsidRPr="00162E3C">
        <w:t xml:space="preserve"> 201</w:t>
      </w:r>
      <w:r w:rsidR="0036755D" w:rsidRPr="00162E3C">
        <w:t>4</w:t>
      </w:r>
      <w:r w:rsidRPr="00162E3C">
        <w:t xml:space="preserve">. </w:t>
      </w:r>
      <w:proofErr w:type="spellStart"/>
      <w:proofErr w:type="gramStart"/>
      <w:r w:rsidR="0036755D" w:rsidRPr="00162E3C">
        <w:t>Zlíns</w:t>
      </w:r>
      <w:r w:rsidRPr="00162E3C">
        <w:t>ký</w:t>
      </w:r>
      <w:proofErr w:type="spellEnd"/>
      <w:r w:rsidRPr="00162E3C">
        <w:t xml:space="preserve"> </w:t>
      </w:r>
      <w:proofErr w:type="spellStart"/>
      <w:r w:rsidRPr="00162E3C">
        <w:t>kraj</w:t>
      </w:r>
      <w:proofErr w:type="spellEnd"/>
      <w:r w:rsidRPr="00162E3C">
        <w:t>.</w:t>
      </w:r>
      <w:proofErr w:type="gramEnd"/>
      <w:r w:rsidRPr="00162E3C">
        <w:t xml:space="preserve"> Available online at: </w:t>
      </w:r>
      <w:r w:rsidR="0036755D" w:rsidRPr="00162E3C">
        <w:t xml:space="preserve">http://www.eazk.cz/rubrika/energeticka-koncepce-zk/ </w:t>
      </w:r>
      <w:r w:rsidRPr="00162E3C">
        <w:t>(accessed 13th Sep. 2018)</w:t>
      </w:r>
    </w:p>
    <w:p w:rsidR="00162E3C" w:rsidRDefault="000701B1" w:rsidP="00162E3C">
      <w:pPr>
        <w:pStyle w:val="CM-references"/>
        <w:numPr>
          <w:ilvl w:val="0"/>
          <w:numId w:val="0"/>
        </w:numPr>
      </w:pPr>
      <w:r w:rsidRPr="00162E3C">
        <w:t>[</w:t>
      </w:r>
      <w:r w:rsidR="00162E3C" w:rsidRPr="00162E3C">
        <w:t>9</w:t>
      </w:r>
      <w:r w:rsidRPr="00162E3C">
        <w:t>]</w:t>
      </w:r>
      <w:r w:rsidR="00162E3C" w:rsidRPr="00162E3C">
        <w:t xml:space="preserve">      </w:t>
      </w:r>
      <w:r w:rsidR="00162E3C" w:rsidRPr="00162E3C">
        <w:t>Energy Policy of the Slovak Republic</w:t>
      </w:r>
      <w:r w:rsidR="00162E3C" w:rsidRPr="00162E3C">
        <w:t xml:space="preserve">. </w:t>
      </w:r>
      <w:proofErr w:type="gramStart"/>
      <w:r w:rsidR="00162E3C" w:rsidRPr="00162E3C">
        <w:rPr>
          <w:i/>
        </w:rPr>
        <w:t>Ministry of Economy of the Slovak Republic</w:t>
      </w:r>
      <w:r w:rsidR="00162E3C" w:rsidRPr="00162E3C">
        <w:rPr>
          <w:i/>
        </w:rPr>
        <w:t>.</w:t>
      </w:r>
      <w:proofErr w:type="gramEnd"/>
      <w:r w:rsidR="00162E3C" w:rsidRPr="00162E3C">
        <w:rPr>
          <w:i/>
        </w:rPr>
        <w:t xml:space="preserve"> </w:t>
      </w:r>
      <w:r w:rsidR="00162E3C" w:rsidRPr="00162E3C">
        <w:t xml:space="preserve">Available online at: </w:t>
      </w:r>
      <w:r w:rsidR="00162E3C" w:rsidRPr="00162E3C">
        <w:t xml:space="preserve"> </w:t>
      </w:r>
      <w:hyperlink r:id="rId12" w:history="1">
        <w:r w:rsidR="00162E3C" w:rsidRPr="00162E3C">
          <w:rPr>
            <w:rStyle w:val="Hypertextovodkaz"/>
          </w:rPr>
          <w:t>https://www.mhsr.sk/uploads/files/47NgRIPQ.pdf</w:t>
        </w:r>
      </w:hyperlink>
      <w:r w:rsidR="00162E3C" w:rsidRPr="00162E3C">
        <w:t xml:space="preserve"> </w:t>
      </w:r>
      <w:r w:rsidR="00162E3C" w:rsidRPr="00162E3C">
        <w:t xml:space="preserve">(accessed </w:t>
      </w:r>
      <w:r w:rsidR="00162E3C" w:rsidRPr="00162E3C">
        <w:t>29</w:t>
      </w:r>
      <w:r w:rsidR="00162E3C" w:rsidRPr="00162E3C">
        <w:t>th Sep. 2018)</w:t>
      </w:r>
    </w:p>
    <w:p w:rsidR="00162E3C" w:rsidRDefault="00162E3C" w:rsidP="00162E3C">
      <w:pPr>
        <w:pStyle w:val="CM-references"/>
        <w:numPr>
          <w:ilvl w:val="0"/>
          <w:numId w:val="0"/>
        </w:numPr>
      </w:pPr>
    </w:p>
    <w:sectPr w:rsidR="00162E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D2" w:rsidRDefault="005476D2" w:rsidP="00C90DDD">
      <w:pPr>
        <w:spacing w:after="0" w:line="240" w:lineRule="auto"/>
      </w:pPr>
      <w:r>
        <w:separator/>
      </w:r>
    </w:p>
  </w:endnote>
  <w:endnote w:type="continuationSeparator" w:id="0">
    <w:p w:rsidR="005476D2" w:rsidRDefault="005476D2"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D2" w:rsidRDefault="005476D2" w:rsidP="00C90DDD">
      <w:pPr>
        <w:spacing w:after="0" w:line="240" w:lineRule="auto"/>
      </w:pPr>
      <w:r>
        <w:separator/>
      </w:r>
    </w:p>
  </w:footnote>
  <w:footnote w:type="continuationSeparator" w:id="0">
    <w:p w:rsidR="005476D2" w:rsidRDefault="005476D2" w:rsidP="00C90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1899B8"/>
    <w:lvl w:ilvl="0">
      <w:start w:val="1"/>
      <w:numFmt w:val="decimal"/>
      <w:lvlText w:val="%1."/>
      <w:lvlJc w:val="left"/>
      <w:pPr>
        <w:tabs>
          <w:tab w:val="num" w:pos="1492"/>
        </w:tabs>
        <w:ind w:left="1492" w:hanging="360"/>
      </w:pPr>
    </w:lvl>
  </w:abstractNum>
  <w:abstractNum w:abstractNumId="1">
    <w:nsid w:val="FFFFFF7D"/>
    <w:multiLevelType w:val="singleLevel"/>
    <w:tmpl w:val="E4D8CF38"/>
    <w:lvl w:ilvl="0">
      <w:start w:val="1"/>
      <w:numFmt w:val="decimal"/>
      <w:lvlText w:val="%1."/>
      <w:lvlJc w:val="left"/>
      <w:pPr>
        <w:tabs>
          <w:tab w:val="num" w:pos="1209"/>
        </w:tabs>
        <w:ind w:left="1209" w:hanging="360"/>
      </w:pPr>
    </w:lvl>
  </w:abstractNum>
  <w:abstractNum w:abstractNumId="2">
    <w:nsid w:val="FFFFFF7E"/>
    <w:multiLevelType w:val="singleLevel"/>
    <w:tmpl w:val="5CFC93BC"/>
    <w:lvl w:ilvl="0">
      <w:start w:val="1"/>
      <w:numFmt w:val="decimal"/>
      <w:lvlText w:val="%1."/>
      <w:lvlJc w:val="left"/>
      <w:pPr>
        <w:tabs>
          <w:tab w:val="num" w:pos="926"/>
        </w:tabs>
        <w:ind w:left="926" w:hanging="360"/>
      </w:pPr>
    </w:lvl>
  </w:abstractNum>
  <w:abstractNum w:abstractNumId="3">
    <w:nsid w:val="FFFFFF7F"/>
    <w:multiLevelType w:val="singleLevel"/>
    <w:tmpl w:val="6086636E"/>
    <w:lvl w:ilvl="0">
      <w:start w:val="1"/>
      <w:numFmt w:val="decimal"/>
      <w:lvlText w:val="%1."/>
      <w:lvlJc w:val="left"/>
      <w:pPr>
        <w:tabs>
          <w:tab w:val="num" w:pos="643"/>
        </w:tabs>
        <w:ind w:left="643" w:hanging="360"/>
      </w:pPr>
    </w:lvl>
  </w:abstractNum>
  <w:abstractNum w:abstractNumId="4">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681B4A"/>
    <w:lvl w:ilvl="0">
      <w:start w:val="1"/>
      <w:numFmt w:val="decimal"/>
      <w:lvlText w:val="%1."/>
      <w:lvlJc w:val="left"/>
      <w:pPr>
        <w:tabs>
          <w:tab w:val="num" w:pos="360"/>
        </w:tabs>
        <w:ind w:left="360" w:hanging="360"/>
      </w:pPr>
    </w:lvl>
  </w:abstractNum>
  <w:abstractNum w:abstractNumId="9">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5">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7">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8">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0">
    <w:nsid w:val="6D551437"/>
    <w:multiLevelType w:val="multilevel"/>
    <w:tmpl w:val="C2CE0E8C"/>
    <w:numStyleLink w:val="MES-bulletliststyle"/>
  </w:abstractNum>
  <w:abstractNum w:abstractNumId="21">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6"/>
  </w:num>
  <w:num w:numId="3">
    <w:abstractNumId w:val="14"/>
  </w:num>
  <w:num w:numId="4">
    <w:abstractNumId w:val="11"/>
  </w:num>
  <w:num w:numId="5">
    <w:abstractNumId w:val="19"/>
  </w:num>
  <w:num w:numId="6">
    <w:abstractNumId w:val="10"/>
  </w:num>
  <w:num w:numId="7">
    <w:abstractNumId w:val="20"/>
  </w:num>
  <w:num w:numId="8">
    <w:abstractNumId w:val="17"/>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5"/>
  </w:num>
  <w:num w:numId="22">
    <w:abstractNumId w:val="18"/>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51"/>
    <w:rsid w:val="00007A69"/>
    <w:rsid w:val="0002220F"/>
    <w:rsid w:val="00035D08"/>
    <w:rsid w:val="00040CE8"/>
    <w:rsid w:val="000445A4"/>
    <w:rsid w:val="00045AAC"/>
    <w:rsid w:val="00047EC2"/>
    <w:rsid w:val="00060346"/>
    <w:rsid w:val="000701B1"/>
    <w:rsid w:val="00071EC2"/>
    <w:rsid w:val="000730DA"/>
    <w:rsid w:val="000747FF"/>
    <w:rsid w:val="00075FD1"/>
    <w:rsid w:val="000905BA"/>
    <w:rsid w:val="00090632"/>
    <w:rsid w:val="000A1113"/>
    <w:rsid w:val="000A5FD9"/>
    <w:rsid w:val="000A787C"/>
    <w:rsid w:val="000B0BC7"/>
    <w:rsid w:val="000B407D"/>
    <w:rsid w:val="000B57A5"/>
    <w:rsid w:val="000B6809"/>
    <w:rsid w:val="000C03DE"/>
    <w:rsid w:val="000C1980"/>
    <w:rsid w:val="000C1DD9"/>
    <w:rsid w:val="000D4DC1"/>
    <w:rsid w:val="000E0EDB"/>
    <w:rsid w:val="000E1A81"/>
    <w:rsid w:val="000E2B42"/>
    <w:rsid w:val="000F41A3"/>
    <w:rsid w:val="000F6904"/>
    <w:rsid w:val="001028F6"/>
    <w:rsid w:val="0014410A"/>
    <w:rsid w:val="0015475A"/>
    <w:rsid w:val="00157F16"/>
    <w:rsid w:val="00160FDD"/>
    <w:rsid w:val="00162E3C"/>
    <w:rsid w:val="001638E8"/>
    <w:rsid w:val="001679C4"/>
    <w:rsid w:val="00171D51"/>
    <w:rsid w:val="0017675C"/>
    <w:rsid w:val="001820F1"/>
    <w:rsid w:val="00195002"/>
    <w:rsid w:val="001A53D1"/>
    <w:rsid w:val="001A55EB"/>
    <w:rsid w:val="001A7A85"/>
    <w:rsid w:val="001B55F1"/>
    <w:rsid w:val="001B6BC5"/>
    <w:rsid w:val="001C2637"/>
    <w:rsid w:val="001C2970"/>
    <w:rsid w:val="001C44C0"/>
    <w:rsid w:val="001C5805"/>
    <w:rsid w:val="001D006E"/>
    <w:rsid w:val="001D2C58"/>
    <w:rsid w:val="001E15AC"/>
    <w:rsid w:val="001E1609"/>
    <w:rsid w:val="001E2290"/>
    <w:rsid w:val="001E4502"/>
    <w:rsid w:val="001F32DD"/>
    <w:rsid w:val="00201560"/>
    <w:rsid w:val="002033EF"/>
    <w:rsid w:val="002048AD"/>
    <w:rsid w:val="00216C76"/>
    <w:rsid w:val="00224CC0"/>
    <w:rsid w:val="00251F20"/>
    <w:rsid w:val="00262B68"/>
    <w:rsid w:val="00273816"/>
    <w:rsid w:val="00281D7D"/>
    <w:rsid w:val="00283785"/>
    <w:rsid w:val="00294C6D"/>
    <w:rsid w:val="00295123"/>
    <w:rsid w:val="00296442"/>
    <w:rsid w:val="002A7A95"/>
    <w:rsid w:val="002B6D28"/>
    <w:rsid w:val="002C320F"/>
    <w:rsid w:val="002C512A"/>
    <w:rsid w:val="002D30C2"/>
    <w:rsid w:val="002F2DAB"/>
    <w:rsid w:val="003013E7"/>
    <w:rsid w:val="003046D7"/>
    <w:rsid w:val="00314856"/>
    <w:rsid w:val="0032113C"/>
    <w:rsid w:val="0034175C"/>
    <w:rsid w:val="003517E5"/>
    <w:rsid w:val="0036755D"/>
    <w:rsid w:val="00370D9C"/>
    <w:rsid w:val="003835BB"/>
    <w:rsid w:val="00396C36"/>
    <w:rsid w:val="0039782B"/>
    <w:rsid w:val="003A011B"/>
    <w:rsid w:val="003A060A"/>
    <w:rsid w:val="003A29AC"/>
    <w:rsid w:val="003B16BA"/>
    <w:rsid w:val="003E07BA"/>
    <w:rsid w:val="003E4C2B"/>
    <w:rsid w:val="00400E79"/>
    <w:rsid w:val="00410622"/>
    <w:rsid w:val="004107F3"/>
    <w:rsid w:val="0041216C"/>
    <w:rsid w:val="00422588"/>
    <w:rsid w:val="00425418"/>
    <w:rsid w:val="00425E2A"/>
    <w:rsid w:val="00433D9A"/>
    <w:rsid w:val="00433E68"/>
    <w:rsid w:val="00441F61"/>
    <w:rsid w:val="00443C25"/>
    <w:rsid w:val="00452404"/>
    <w:rsid w:val="0046473D"/>
    <w:rsid w:val="00477E59"/>
    <w:rsid w:val="00487747"/>
    <w:rsid w:val="00492253"/>
    <w:rsid w:val="004923E2"/>
    <w:rsid w:val="00492CD9"/>
    <w:rsid w:val="00493D14"/>
    <w:rsid w:val="00494FE4"/>
    <w:rsid w:val="00497DB7"/>
    <w:rsid w:val="004A69CB"/>
    <w:rsid w:val="004B0D46"/>
    <w:rsid w:val="004B55BE"/>
    <w:rsid w:val="004D16AE"/>
    <w:rsid w:val="004E561F"/>
    <w:rsid w:val="004F742B"/>
    <w:rsid w:val="00501A56"/>
    <w:rsid w:val="005066DC"/>
    <w:rsid w:val="005133D1"/>
    <w:rsid w:val="00516F0A"/>
    <w:rsid w:val="00532D79"/>
    <w:rsid w:val="005476D2"/>
    <w:rsid w:val="00550701"/>
    <w:rsid w:val="005531C2"/>
    <w:rsid w:val="0055586E"/>
    <w:rsid w:val="005650CD"/>
    <w:rsid w:val="005A172D"/>
    <w:rsid w:val="005B6EC6"/>
    <w:rsid w:val="005D0E68"/>
    <w:rsid w:val="005D12E0"/>
    <w:rsid w:val="005D1986"/>
    <w:rsid w:val="005D6392"/>
    <w:rsid w:val="005D66A6"/>
    <w:rsid w:val="005D67C4"/>
    <w:rsid w:val="005F0159"/>
    <w:rsid w:val="0060580E"/>
    <w:rsid w:val="00621403"/>
    <w:rsid w:val="00623613"/>
    <w:rsid w:val="0063345C"/>
    <w:rsid w:val="006338E8"/>
    <w:rsid w:val="00664449"/>
    <w:rsid w:val="00670F66"/>
    <w:rsid w:val="00674E5C"/>
    <w:rsid w:val="006772EC"/>
    <w:rsid w:val="006846BD"/>
    <w:rsid w:val="006A4431"/>
    <w:rsid w:val="006A5546"/>
    <w:rsid w:val="006B6577"/>
    <w:rsid w:val="006B6FA9"/>
    <w:rsid w:val="006C2F4B"/>
    <w:rsid w:val="006C3968"/>
    <w:rsid w:val="006C6ACC"/>
    <w:rsid w:val="006D4301"/>
    <w:rsid w:val="006D4F9C"/>
    <w:rsid w:val="006D70B8"/>
    <w:rsid w:val="006E133C"/>
    <w:rsid w:val="006E6AF2"/>
    <w:rsid w:val="006F2A78"/>
    <w:rsid w:val="0070271C"/>
    <w:rsid w:val="00702CEA"/>
    <w:rsid w:val="00707994"/>
    <w:rsid w:val="00712526"/>
    <w:rsid w:val="00721554"/>
    <w:rsid w:val="00722CAD"/>
    <w:rsid w:val="00730826"/>
    <w:rsid w:val="00730AA3"/>
    <w:rsid w:val="00753D2C"/>
    <w:rsid w:val="007759B0"/>
    <w:rsid w:val="00776FF0"/>
    <w:rsid w:val="00794C8B"/>
    <w:rsid w:val="00796729"/>
    <w:rsid w:val="007A2753"/>
    <w:rsid w:val="007B5C7C"/>
    <w:rsid w:val="007E4BBA"/>
    <w:rsid w:val="007E50E7"/>
    <w:rsid w:val="007E6022"/>
    <w:rsid w:val="007F15D8"/>
    <w:rsid w:val="007F1F47"/>
    <w:rsid w:val="007F20B4"/>
    <w:rsid w:val="00813D0F"/>
    <w:rsid w:val="00814DDC"/>
    <w:rsid w:val="008229E6"/>
    <w:rsid w:val="008237FA"/>
    <w:rsid w:val="00825630"/>
    <w:rsid w:val="00826C19"/>
    <w:rsid w:val="00840919"/>
    <w:rsid w:val="008452C1"/>
    <w:rsid w:val="00845F76"/>
    <w:rsid w:val="00856648"/>
    <w:rsid w:val="008641E8"/>
    <w:rsid w:val="0087635A"/>
    <w:rsid w:val="00894B01"/>
    <w:rsid w:val="00896B61"/>
    <w:rsid w:val="008A0584"/>
    <w:rsid w:val="008A0FCA"/>
    <w:rsid w:val="008A2EEC"/>
    <w:rsid w:val="008C4DC0"/>
    <w:rsid w:val="008D18FB"/>
    <w:rsid w:val="008D38FF"/>
    <w:rsid w:val="008E0120"/>
    <w:rsid w:val="0091145C"/>
    <w:rsid w:val="00913FB1"/>
    <w:rsid w:val="0092311F"/>
    <w:rsid w:val="0092476B"/>
    <w:rsid w:val="009313E0"/>
    <w:rsid w:val="00937230"/>
    <w:rsid w:val="009433C7"/>
    <w:rsid w:val="00954DF5"/>
    <w:rsid w:val="009579B9"/>
    <w:rsid w:val="00961B88"/>
    <w:rsid w:val="00962545"/>
    <w:rsid w:val="00971082"/>
    <w:rsid w:val="00980087"/>
    <w:rsid w:val="00980B39"/>
    <w:rsid w:val="0099513F"/>
    <w:rsid w:val="009B65AD"/>
    <w:rsid w:val="009C313E"/>
    <w:rsid w:val="009D2A3B"/>
    <w:rsid w:val="009D2B21"/>
    <w:rsid w:val="009E486E"/>
    <w:rsid w:val="009F1726"/>
    <w:rsid w:val="009F62A4"/>
    <w:rsid w:val="00A00DD6"/>
    <w:rsid w:val="00A04167"/>
    <w:rsid w:val="00A12C36"/>
    <w:rsid w:val="00A22271"/>
    <w:rsid w:val="00A31897"/>
    <w:rsid w:val="00A32CF1"/>
    <w:rsid w:val="00A42C4E"/>
    <w:rsid w:val="00A44F5B"/>
    <w:rsid w:val="00A47159"/>
    <w:rsid w:val="00A72BDF"/>
    <w:rsid w:val="00A77C85"/>
    <w:rsid w:val="00A82E96"/>
    <w:rsid w:val="00A90CF5"/>
    <w:rsid w:val="00AA2F3D"/>
    <w:rsid w:val="00AC08E3"/>
    <w:rsid w:val="00AD5A14"/>
    <w:rsid w:val="00AE24AC"/>
    <w:rsid w:val="00AE3085"/>
    <w:rsid w:val="00AE6600"/>
    <w:rsid w:val="00B01BA2"/>
    <w:rsid w:val="00B13510"/>
    <w:rsid w:val="00B15866"/>
    <w:rsid w:val="00B24962"/>
    <w:rsid w:val="00B30E82"/>
    <w:rsid w:val="00B40255"/>
    <w:rsid w:val="00B463AE"/>
    <w:rsid w:val="00B46D99"/>
    <w:rsid w:val="00B472DB"/>
    <w:rsid w:val="00B51847"/>
    <w:rsid w:val="00B61FF6"/>
    <w:rsid w:val="00B62405"/>
    <w:rsid w:val="00B669AD"/>
    <w:rsid w:val="00B73FDD"/>
    <w:rsid w:val="00B86166"/>
    <w:rsid w:val="00B92437"/>
    <w:rsid w:val="00BA25BD"/>
    <w:rsid w:val="00BC5CCC"/>
    <w:rsid w:val="00BC7A4A"/>
    <w:rsid w:val="00BF36D0"/>
    <w:rsid w:val="00BF3D03"/>
    <w:rsid w:val="00BF4C15"/>
    <w:rsid w:val="00C036D0"/>
    <w:rsid w:val="00C05368"/>
    <w:rsid w:val="00C12AE5"/>
    <w:rsid w:val="00C17A91"/>
    <w:rsid w:val="00C31339"/>
    <w:rsid w:val="00C34EB4"/>
    <w:rsid w:val="00C467A7"/>
    <w:rsid w:val="00C63763"/>
    <w:rsid w:val="00C83515"/>
    <w:rsid w:val="00C90933"/>
    <w:rsid w:val="00C90DDD"/>
    <w:rsid w:val="00CC036D"/>
    <w:rsid w:val="00CC3D5D"/>
    <w:rsid w:val="00CD0878"/>
    <w:rsid w:val="00CD281F"/>
    <w:rsid w:val="00CD298B"/>
    <w:rsid w:val="00CD3E4C"/>
    <w:rsid w:val="00CD7219"/>
    <w:rsid w:val="00CE0D6C"/>
    <w:rsid w:val="00CE0E6F"/>
    <w:rsid w:val="00CE12A5"/>
    <w:rsid w:val="00CE4B7E"/>
    <w:rsid w:val="00CF600F"/>
    <w:rsid w:val="00D01717"/>
    <w:rsid w:val="00D137F7"/>
    <w:rsid w:val="00D1664A"/>
    <w:rsid w:val="00D302F4"/>
    <w:rsid w:val="00D3721E"/>
    <w:rsid w:val="00D4314D"/>
    <w:rsid w:val="00D62BB6"/>
    <w:rsid w:val="00D66E8B"/>
    <w:rsid w:val="00D8487A"/>
    <w:rsid w:val="00D92C83"/>
    <w:rsid w:val="00DB3B05"/>
    <w:rsid w:val="00DB5E5C"/>
    <w:rsid w:val="00DB5F5B"/>
    <w:rsid w:val="00DB72BA"/>
    <w:rsid w:val="00DC55B6"/>
    <w:rsid w:val="00DC73FA"/>
    <w:rsid w:val="00DE3F24"/>
    <w:rsid w:val="00DF05D8"/>
    <w:rsid w:val="00DF2719"/>
    <w:rsid w:val="00E01268"/>
    <w:rsid w:val="00E049F1"/>
    <w:rsid w:val="00E1106B"/>
    <w:rsid w:val="00E27844"/>
    <w:rsid w:val="00E35E0D"/>
    <w:rsid w:val="00E46C99"/>
    <w:rsid w:val="00E5587D"/>
    <w:rsid w:val="00E61198"/>
    <w:rsid w:val="00E617AE"/>
    <w:rsid w:val="00E65E4B"/>
    <w:rsid w:val="00E72793"/>
    <w:rsid w:val="00E73AAB"/>
    <w:rsid w:val="00E74441"/>
    <w:rsid w:val="00E753CB"/>
    <w:rsid w:val="00E80823"/>
    <w:rsid w:val="00E875FD"/>
    <w:rsid w:val="00E93019"/>
    <w:rsid w:val="00E942AA"/>
    <w:rsid w:val="00EB6E8A"/>
    <w:rsid w:val="00ED575C"/>
    <w:rsid w:val="00EF4B15"/>
    <w:rsid w:val="00EF5CA3"/>
    <w:rsid w:val="00F15A9B"/>
    <w:rsid w:val="00F25D31"/>
    <w:rsid w:val="00F30C5E"/>
    <w:rsid w:val="00F43316"/>
    <w:rsid w:val="00F468AF"/>
    <w:rsid w:val="00F47D82"/>
    <w:rsid w:val="00F617D6"/>
    <w:rsid w:val="00F63907"/>
    <w:rsid w:val="00F65B67"/>
    <w:rsid w:val="00F674D9"/>
    <w:rsid w:val="00F72221"/>
    <w:rsid w:val="00F72305"/>
    <w:rsid w:val="00F7401D"/>
    <w:rsid w:val="00F751AA"/>
    <w:rsid w:val="00F80231"/>
    <w:rsid w:val="00F86EBE"/>
    <w:rsid w:val="00F92247"/>
    <w:rsid w:val="00F9552E"/>
    <w:rsid w:val="00FA4962"/>
    <w:rsid w:val="00FC4782"/>
    <w:rsid w:val="00FC6752"/>
    <w:rsid w:val="00FC76BC"/>
    <w:rsid w:val="00FD26BF"/>
    <w:rsid w:val="00FD54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D302F4"/>
    <w:rPr>
      <w:lang w:val="en-US"/>
    </w:rPr>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rPr>
  </w:style>
  <w:style w:type="paragraph" w:customStyle="1" w:styleId="CM-heading3">
    <w:name w:val="CM-heading_3"/>
    <w:basedOn w:val="Nadpis3"/>
    <w:next w:val="CM-body"/>
    <w:qFormat/>
    <w:rsid w:val="005531C2"/>
    <w:pPr>
      <w:spacing w:before="120" w:after="60"/>
    </w:pPr>
    <w:rPr>
      <w:rFonts w:ascii="Calibri" w:hAnsi="Calibri"/>
      <w:b/>
      <w:color w:val="auto"/>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paragraph" w:customStyle="1" w:styleId="Default">
    <w:name w:val="Default"/>
    <w:rsid w:val="00E35E0D"/>
    <w:pPr>
      <w:autoSpaceDE w:val="0"/>
      <w:autoSpaceDN w:val="0"/>
      <w:adjustRightInd w:val="0"/>
      <w:spacing w:after="0" w:line="240" w:lineRule="auto"/>
    </w:pPr>
    <w:rPr>
      <w:rFonts w:ascii="Calibri" w:hAnsi="Calibri" w:cs="Calibri"/>
      <w:color w:val="000000"/>
      <w:sz w:val="24"/>
      <w:szCs w:val="24"/>
    </w:rPr>
  </w:style>
  <w:style w:type="paragraph" w:styleId="Titulek">
    <w:name w:val="caption"/>
    <w:basedOn w:val="Normln"/>
    <w:next w:val="Normln"/>
    <w:uiPriority w:val="35"/>
    <w:unhideWhenUsed/>
    <w:qFormat/>
    <w:rsid w:val="00962545"/>
    <w:pPr>
      <w:spacing w:after="200" w:line="240" w:lineRule="auto"/>
    </w:pPr>
    <w:rPr>
      <w:b/>
      <w:bCs/>
      <w:color w:val="5B9BD5" w:themeColor="accent1"/>
      <w:sz w:val="18"/>
      <w:szCs w:val="18"/>
    </w:rPr>
  </w:style>
  <w:style w:type="character" w:styleId="Sledovanodkaz">
    <w:name w:val="FollowedHyperlink"/>
    <w:basedOn w:val="Standardnpsmoodstavce"/>
    <w:uiPriority w:val="99"/>
    <w:semiHidden/>
    <w:unhideWhenUsed/>
    <w:rsid w:val="0079672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D302F4"/>
    <w:rPr>
      <w:lang w:val="en-US"/>
    </w:rPr>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rPr>
  </w:style>
  <w:style w:type="paragraph" w:customStyle="1" w:styleId="CM-heading3">
    <w:name w:val="CM-heading_3"/>
    <w:basedOn w:val="Nadpis3"/>
    <w:next w:val="CM-body"/>
    <w:qFormat/>
    <w:rsid w:val="005531C2"/>
    <w:pPr>
      <w:spacing w:before="120" w:after="60"/>
    </w:pPr>
    <w:rPr>
      <w:rFonts w:ascii="Calibri" w:hAnsi="Calibri"/>
      <w:b/>
      <w:color w:val="auto"/>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paragraph" w:customStyle="1" w:styleId="Default">
    <w:name w:val="Default"/>
    <w:rsid w:val="00E35E0D"/>
    <w:pPr>
      <w:autoSpaceDE w:val="0"/>
      <w:autoSpaceDN w:val="0"/>
      <w:adjustRightInd w:val="0"/>
      <w:spacing w:after="0" w:line="240" w:lineRule="auto"/>
    </w:pPr>
    <w:rPr>
      <w:rFonts w:ascii="Calibri" w:hAnsi="Calibri" w:cs="Calibri"/>
      <w:color w:val="000000"/>
      <w:sz w:val="24"/>
      <w:szCs w:val="24"/>
    </w:rPr>
  </w:style>
  <w:style w:type="paragraph" w:styleId="Titulek">
    <w:name w:val="caption"/>
    <w:basedOn w:val="Normln"/>
    <w:next w:val="Normln"/>
    <w:uiPriority w:val="35"/>
    <w:unhideWhenUsed/>
    <w:qFormat/>
    <w:rsid w:val="00962545"/>
    <w:pPr>
      <w:spacing w:after="200" w:line="240" w:lineRule="auto"/>
    </w:pPr>
    <w:rPr>
      <w:b/>
      <w:bCs/>
      <w:color w:val="5B9BD5" w:themeColor="accent1"/>
      <w:sz w:val="18"/>
      <w:szCs w:val="18"/>
    </w:rPr>
  </w:style>
  <w:style w:type="character" w:styleId="Sledovanodkaz">
    <w:name w:val="FollowedHyperlink"/>
    <w:basedOn w:val="Standardnpsmoodstavce"/>
    <w:uiPriority w:val="99"/>
    <w:semiHidden/>
    <w:unhideWhenUsed/>
    <w:rsid w:val="007967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2531">
      <w:bodyDiv w:val="1"/>
      <w:marLeft w:val="0"/>
      <w:marRight w:val="0"/>
      <w:marTop w:val="0"/>
      <w:marBottom w:val="0"/>
      <w:divBdr>
        <w:top w:val="none" w:sz="0" w:space="0" w:color="auto"/>
        <w:left w:val="none" w:sz="0" w:space="0" w:color="auto"/>
        <w:bottom w:val="none" w:sz="0" w:space="0" w:color="auto"/>
        <w:right w:val="none" w:sz="0" w:space="0" w:color="auto"/>
      </w:divBdr>
    </w:div>
    <w:div w:id="691616076">
      <w:bodyDiv w:val="1"/>
      <w:marLeft w:val="0"/>
      <w:marRight w:val="0"/>
      <w:marTop w:val="0"/>
      <w:marBottom w:val="0"/>
      <w:divBdr>
        <w:top w:val="none" w:sz="0" w:space="0" w:color="auto"/>
        <w:left w:val="none" w:sz="0" w:space="0" w:color="auto"/>
        <w:bottom w:val="none" w:sz="0" w:space="0" w:color="auto"/>
        <w:right w:val="none" w:sz="0" w:space="0" w:color="auto"/>
      </w:divBdr>
    </w:div>
    <w:div w:id="735788318">
      <w:bodyDiv w:val="1"/>
      <w:marLeft w:val="0"/>
      <w:marRight w:val="0"/>
      <w:marTop w:val="0"/>
      <w:marBottom w:val="0"/>
      <w:divBdr>
        <w:top w:val="none" w:sz="0" w:space="0" w:color="auto"/>
        <w:left w:val="none" w:sz="0" w:space="0" w:color="auto"/>
        <w:bottom w:val="none" w:sz="0" w:space="0" w:color="auto"/>
        <w:right w:val="none" w:sz="0" w:space="0" w:color="auto"/>
      </w:divBdr>
    </w:div>
    <w:div w:id="1454860963">
      <w:bodyDiv w:val="1"/>
      <w:marLeft w:val="0"/>
      <w:marRight w:val="0"/>
      <w:marTop w:val="0"/>
      <w:marBottom w:val="0"/>
      <w:divBdr>
        <w:top w:val="none" w:sz="0" w:space="0" w:color="auto"/>
        <w:left w:val="none" w:sz="0" w:space="0" w:color="auto"/>
        <w:bottom w:val="none" w:sz="0" w:space="0" w:color="auto"/>
        <w:right w:val="none" w:sz="0" w:space="0" w:color="auto"/>
      </w:divBdr>
    </w:div>
    <w:div w:id="1847818697">
      <w:bodyDiv w:val="1"/>
      <w:marLeft w:val="0"/>
      <w:marRight w:val="0"/>
      <w:marTop w:val="0"/>
      <w:marBottom w:val="0"/>
      <w:divBdr>
        <w:top w:val="none" w:sz="0" w:space="0" w:color="auto"/>
        <w:left w:val="none" w:sz="0" w:space="0" w:color="auto"/>
        <w:bottom w:val="none" w:sz="0" w:space="0" w:color="auto"/>
        <w:right w:val="none" w:sz="0" w:space="0" w:color="auto"/>
      </w:divBdr>
    </w:div>
    <w:div w:id="1878661137">
      <w:bodyDiv w:val="1"/>
      <w:marLeft w:val="0"/>
      <w:marRight w:val="0"/>
      <w:marTop w:val="0"/>
      <w:marBottom w:val="0"/>
      <w:divBdr>
        <w:top w:val="none" w:sz="0" w:space="0" w:color="auto"/>
        <w:left w:val="none" w:sz="0" w:space="0" w:color="auto"/>
        <w:bottom w:val="none" w:sz="0" w:space="0" w:color="auto"/>
        <w:right w:val="none" w:sz="0" w:space="0" w:color="auto"/>
      </w:divBdr>
    </w:div>
    <w:div w:id="205595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hsr.sk/uploads/files/47NgRIPQ.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r-karlovarsky.cz/samosprava/dokumenty/Stranky/koncepce/oblast-zivotni-prostredi/uzemni-energeticka-koncepce.aspx" TargetMode="External"/><Relationship Id="rId5" Type="http://schemas.openxmlformats.org/officeDocument/2006/relationships/settings" Target="settings.xml"/><Relationship Id="rId10" Type="http://schemas.openxmlformats.org/officeDocument/2006/relationships/hyperlink" Target="https://www.zakonyprolidi.cz/cs/2015-232"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Downloads\C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C89BB21F-F8F9-4C37-8937-0F799C8A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Template>
  <TotalTime>28</TotalTime>
  <Pages>6</Pages>
  <Words>2632</Words>
  <Characters>15530</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Bačovský Michal Ing.</cp:lastModifiedBy>
  <cp:revision>7</cp:revision>
  <dcterms:created xsi:type="dcterms:W3CDTF">2018-10-13T16:47:00Z</dcterms:created>
  <dcterms:modified xsi:type="dcterms:W3CDTF">2018-10-16T12:50:00Z</dcterms:modified>
</cp:coreProperties>
</file>