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A5" w:rsidRPr="008B7349" w:rsidRDefault="00BB73A5" w:rsidP="00BB73A5">
      <w:pPr>
        <w:pStyle w:val="CM-conference"/>
      </w:pPr>
      <w:r w:rsidRPr="008B7349">
        <w:t>Construction Maeconomics Conference 2016</w:t>
      </w:r>
    </w:p>
    <w:p w:rsidR="00BB73A5" w:rsidRPr="008B7349" w:rsidRDefault="00B54620" w:rsidP="00BB73A5">
      <w:pPr>
        <w:pStyle w:val="CM-title"/>
      </w:pPr>
      <w:r w:rsidRPr="0023483F">
        <w:t>Better energy performance of</w:t>
      </w:r>
      <w:r w:rsidR="00BB73A5" w:rsidRPr="0023483F">
        <w:t xml:space="preserve"> family houses by utilization of New Green Savings Programme</w:t>
      </w:r>
    </w:p>
    <w:p w:rsidR="00BB73A5" w:rsidRPr="008B7349" w:rsidRDefault="00BB73A5" w:rsidP="00BB73A5">
      <w:pPr>
        <w:pStyle w:val="CM-author"/>
        <w:rPr>
          <w:b/>
        </w:rPr>
      </w:pPr>
      <w:r w:rsidRPr="008B7349">
        <w:t>Šárka Konášová</w:t>
      </w:r>
    </w:p>
    <w:p w:rsidR="00BB73A5" w:rsidRPr="008B7349" w:rsidRDefault="00BB73A5" w:rsidP="00BB73A5">
      <w:pPr>
        <w:pStyle w:val="CM-authoraffiliation"/>
        <w:contextualSpacing w:val="0"/>
        <w:rPr>
          <w:sz w:val="20"/>
          <w:szCs w:val="20"/>
        </w:rPr>
      </w:pPr>
      <w:r w:rsidRPr="008B7349">
        <w:t>CTU in Prague, Faculty of Civil Engineering, Thakurova 7, Praha 6, 166 29, Czech Republic, </w:t>
      </w:r>
      <w:r w:rsidRPr="008B7349">
        <w:br/>
        <w:t xml:space="preserve">sarka.konasova@gmail.com, </w:t>
      </w:r>
      <w:r w:rsidRPr="008B7349">
        <w:rPr>
          <w:sz w:val="20"/>
        </w:rPr>
        <w:t>(tel.</w:t>
      </w:r>
      <w:r w:rsidRPr="008B7349">
        <w:t> </w:t>
      </w:r>
      <w:r w:rsidRPr="008B7349">
        <w:rPr>
          <w:sz w:val="20"/>
          <w:szCs w:val="20"/>
        </w:rPr>
        <w:t>+420 724 503 591)</w:t>
      </w:r>
    </w:p>
    <w:p w:rsidR="00BB73A5" w:rsidRPr="008B7349" w:rsidRDefault="00BB73A5" w:rsidP="00BB73A5">
      <w:pPr>
        <w:pStyle w:val="CM-referencesheading"/>
      </w:pPr>
      <w:r w:rsidRPr="008B7349">
        <w:t>Abstract</w:t>
      </w:r>
    </w:p>
    <w:p w:rsidR="00DD7648" w:rsidRPr="008B7349" w:rsidRDefault="00F577D3" w:rsidP="00F04E92">
      <w:pPr>
        <w:spacing w:after="60" w:line="259" w:lineRule="auto"/>
        <w:ind w:firstLine="227"/>
        <w:jc w:val="both"/>
        <w:rPr>
          <w:rFonts w:cs="Times New Roman"/>
          <w:color w:val="000000" w:themeColor="text1"/>
          <w:szCs w:val="24"/>
          <w:lang w:val="en-US" w:eastAsia="cs-CZ"/>
        </w:rPr>
      </w:pPr>
      <w:r w:rsidRPr="0023483F">
        <w:rPr>
          <w:rFonts w:cs="Times New Roman"/>
          <w:color w:val="000000" w:themeColor="text1"/>
          <w:szCs w:val="24"/>
          <w:lang w:val="en-US" w:eastAsia="cs-CZ"/>
        </w:rPr>
        <w:t>This paper focu</w:t>
      </w:r>
      <w:r w:rsidR="00B54620" w:rsidRPr="0023483F">
        <w:rPr>
          <w:rFonts w:cs="Times New Roman"/>
          <w:color w:val="000000" w:themeColor="text1"/>
          <w:szCs w:val="24"/>
          <w:lang w:val="en-US" w:eastAsia="cs-CZ"/>
        </w:rPr>
        <w:t>ses on the reconstruction of</w:t>
      </w:r>
      <w:r w:rsidRPr="0023483F">
        <w:rPr>
          <w:rFonts w:cs="Times New Roman"/>
          <w:color w:val="000000" w:themeColor="text1"/>
          <w:szCs w:val="24"/>
          <w:lang w:val="en-US" w:eastAsia="cs-CZ"/>
        </w:rPr>
        <w:t xml:space="preserve"> family houses in order to reduce the energy performance of buildings by utilization of subsidy programs. One of the most current subsidy programs in the Czech Republic is New Green Savings Programme. New</w:t>
      </w:r>
      <w:r w:rsidR="00D07BA7" w:rsidRPr="0023483F">
        <w:rPr>
          <w:rFonts w:cs="Times New Roman"/>
          <w:color w:val="000000" w:themeColor="text1"/>
          <w:szCs w:val="24"/>
          <w:lang w:val="en-US" w:eastAsia="cs-CZ"/>
        </w:rPr>
        <w:t xml:space="preserve"> Green Savings programme offers</w:t>
      </w:r>
      <w:r w:rsidRPr="0023483F">
        <w:rPr>
          <w:rFonts w:cs="Times New Roman"/>
          <w:color w:val="000000" w:themeColor="text1"/>
          <w:szCs w:val="24"/>
          <w:lang w:val="en-US" w:eastAsia="cs-CZ"/>
        </w:rPr>
        <w:t xml:space="preserve"> a new round of subsidies to promote energy efficiency in the building sector. In the first part of the article, the subsidy programs for energy savings are described and evaluated</w:t>
      </w:r>
      <w:r w:rsidR="00D07BA7" w:rsidRPr="0023483F">
        <w:rPr>
          <w:rFonts w:cs="Times New Roman"/>
          <w:color w:val="000000" w:themeColor="text1"/>
          <w:szCs w:val="24"/>
          <w:lang w:val="en-US" w:eastAsia="cs-CZ"/>
        </w:rPr>
        <w:t xml:space="preserve"> to </w:t>
      </w:r>
      <w:r w:rsidR="00F04E92" w:rsidRPr="0023483F">
        <w:rPr>
          <w:rFonts w:cs="Times New Roman"/>
          <w:color w:val="000000" w:themeColor="text1"/>
          <w:szCs w:val="24"/>
          <w:lang w:val="en-US" w:eastAsia="cs-CZ"/>
        </w:rPr>
        <w:t>show</w:t>
      </w:r>
      <w:r w:rsidRPr="0023483F">
        <w:rPr>
          <w:rFonts w:cs="Times New Roman"/>
          <w:color w:val="000000" w:themeColor="text1"/>
          <w:szCs w:val="24"/>
          <w:lang w:val="en-US" w:eastAsia="cs-CZ"/>
        </w:rPr>
        <w:t xml:space="preserve"> which of them is more suitable for the reconstruction of the family house. The second part of this paper contains </w:t>
      </w:r>
      <w:r w:rsidR="00F04E92" w:rsidRPr="0023483F">
        <w:rPr>
          <w:rFonts w:cs="Times New Roman"/>
          <w:color w:val="000000" w:themeColor="text1"/>
          <w:szCs w:val="24"/>
          <w:lang w:val="en-US" w:eastAsia="cs-CZ"/>
        </w:rPr>
        <w:t xml:space="preserve">a </w:t>
      </w:r>
      <w:r w:rsidRPr="0023483F">
        <w:rPr>
          <w:rFonts w:cs="Times New Roman"/>
          <w:color w:val="000000" w:themeColor="text1"/>
          <w:szCs w:val="24"/>
          <w:lang w:val="en-US" w:eastAsia="cs-CZ"/>
        </w:rPr>
        <w:t xml:space="preserve">case study </w:t>
      </w:r>
      <w:r w:rsidR="00F04E92" w:rsidRPr="0023483F">
        <w:rPr>
          <w:rFonts w:cs="Times New Roman"/>
          <w:color w:val="000000" w:themeColor="text1"/>
          <w:szCs w:val="24"/>
          <w:lang w:val="en-US" w:eastAsia="cs-CZ"/>
        </w:rPr>
        <w:t>for demonstration</w:t>
      </w:r>
      <w:r w:rsidRPr="0023483F">
        <w:rPr>
          <w:rFonts w:cs="Times New Roman"/>
          <w:color w:val="000000" w:themeColor="text1"/>
          <w:szCs w:val="24"/>
          <w:lang w:val="en-US" w:eastAsia="cs-CZ"/>
        </w:rPr>
        <w:t xml:space="preserve"> the amount of subsidy, which could be obtained from New Green Savings Programme.</w:t>
      </w:r>
    </w:p>
    <w:p w:rsidR="00BB73A5" w:rsidRPr="008B7349" w:rsidRDefault="00BB73A5" w:rsidP="00BB73A5">
      <w:pPr>
        <w:pStyle w:val="CM-keywordsheading"/>
      </w:pPr>
      <w:r w:rsidRPr="008B7349">
        <w:t>Keywords</w:t>
      </w:r>
    </w:p>
    <w:p w:rsidR="00BB73A5" w:rsidRPr="008B7349" w:rsidRDefault="006578A3" w:rsidP="00BB73A5">
      <w:pPr>
        <w:spacing w:after="60" w:line="259" w:lineRule="auto"/>
        <w:rPr>
          <w:rFonts w:cs="Times New Roman"/>
          <w:color w:val="000000" w:themeColor="text1"/>
          <w:szCs w:val="24"/>
          <w:lang w:val="en-US" w:eastAsia="cs-CZ"/>
        </w:rPr>
      </w:pPr>
      <w:r>
        <w:rPr>
          <w:rFonts w:cs="Times New Roman"/>
          <w:color w:val="000000" w:themeColor="text1"/>
          <w:szCs w:val="24"/>
          <w:lang w:val="en-US" w:eastAsia="cs-CZ"/>
        </w:rPr>
        <w:t>e</w:t>
      </w:r>
      <w:r w:rsidR="00BB73A5" w:rsidRPr="008B7349">
        <w:rPr>
          <w:rFonts w:cs="Times New Roman"/>
          <w:color w:val="000000" w:themeColor="text1"/>
          <w:szCs w:val="24"/>
          <w:lang w:val="en-US" w:eastAsia="cs-CZ"/>
        </w:rPr>
        <w:t>nergy performa</w:t>
      </w:r>
      <w:r>
        <w:rPr>
          <w:rFonts w:cs="Times New Roman"/>
          <w:color w:val="000000" w:themeColor="text1"/>
          <w:szCs w:val="24"/>
          <w:lang w:val="en-US" w:eastAsia="cs-CZ"/>
        </w:rPr>
        <w:t>nce; family house;</w:t>
      </w:r>
      <w:r w:rsidR="00BB73A5" w:rsidRPr="008B7349">
        <w:rPr>
          <w:rFonts w:cs="Times New Roman"/>
          <w:color w:val="000000" w:themeColor="text1"/>
          <w:szCs w:val="24"/>
          <w:lang w:val="en-US" w:eastAsia="cs-CZ"/>
        </w:rPr>
        <w:t xml:space="preserve"> New Green Savings Programme</w:t>
      </w:r>
    </w:p>
    <w:p w:rsidR="00DD7648" w:rsidRPr="008B7349" w:rsidRDefault="00DD7648" w:rsidP="00BB73A5">
      <w:pPr>
        <w:pStyle w:val="CM-referencesheading"/>
      </w:pPr>
      <w:r w:rsidRPr="008B7349">
        <w:t>Introduction</w:t>
      </w:r>
    </w:p>
    <w:p w:rsidR="00F577D3" w:rsidRPr="00F577D3" w:rsidRDefault="00F577D3" w:rsidP="00557C6F">
      <w:pPr>
        <w:spacing w:after="60" w:line="259" w:lineRule="auto"/>
        <w:ind w:firstLine="227"/>
        <w:jc w:val="both"/>
        <w:rPr>
          <w:rFonts w:cs="Times New Roman"/>
          <w:color w:val="000000" w:themeColor="text1"/>
          <w:szCs w:val="24"/>
          <w:lang w:val="en-US" w:eastAsia="cs-CZ"/>
        </w:rPr>
      </w:pPr>
      <w:r w:rsidRPr="00F577D3">
        <w:rPr>
          <w:rFonts w:cs="Times New Roman"/>
          <w:color w:val="000000" w:themeColor="text1"/>
          <w:szCs w:val="24"/>
          <w:lang w:val="en-US" w:eastAsia="cs-CZ"/>
        </w:rPr>
        <w:t>The objective of this paper is to demon</w:t>
      </w:r>
      <w:r w:rsidR="00F04E92">
        <w:rPr>
          <w:rFonts w:cs="Times New Roman"/>
          <w:color w:val="000000" w:themeColor="text1"/>
          <w:szCs w:val="24"/>
          <w:lang w:val="en-US" w:eastAsia="cs-CZ"/>
        </w:rPr>
        <w:t>strate comprehensive overview fo</w:t>
      </w:r>
      <w:r w:rsidRPr="00F577D3">
        <w:rPr>
          <w:rFonts w:cs="Times New Roman"/>
          <w:color w:val="000000" w:themeColor="text1"/>
          <w:szCs w:val="24"/>
          <w:lang w:val="en-US" w:eastAsia="cs-CZ"/>
        </w:rPr>
        <w:t xml:space="preserve">r private investors who want to improve the environment, increase the value of their property, and reduce acquisition costs or operating costs of the building. Nowadays, many people without </w:t>
      </w:r>
      <w:r w:rsidR="00F04E92">
        <w:rPr>
          <w:rFonts w:cs="Times New Roman"/>
          <w:color w:val="000000" w:themeColor="text1"/>
          <w:szCs w:val="24"/>
          <w:lang w:val="en-US" w:eastAsia="cs-CZ"/>
        </w:rPr>
        <w:t xml:space="preserve">proper </w:t>
      </w:r>
      <w:r w:rsidRPr="00F577D3">
        <w:rPr>
          <w:rFonts w:cs="Times New Roman"/>
          <w:color w:val="000000" w:themeColor="text1"/>
          <w:szCs w:val="24"/>
          <w:lang w:val="en-US" w:eastAsia="cs-CZ"/>
        </w:rPr>
        <w:t>knowledge of subsidies have concerns about their private and professional life. Every citizen of the Czech Republic should know at least</w:t>
      </w:r>
      <w:r w:rsidR="00F04E92">
        <w:rPr>
          <w:rFonts w:cs="Times New Roman"/>
          <w:color w:val="000000" w:themeColor="text1"/>
          <w:szCs w:val="24"/>
          <w:lang w:val="en-US" w:eastAsia="cs-CZ"/>
        </w:rPr>
        <w:t xml:space="preserve"> some</w:t>
      </w:r>
      <w:r w:rsidRPr="00F577D3">
        <w:rPr>
          <w:rFonts w:cs="Times New Roman"/>
          <w:color w:val="000000" w:themeColor="text1"/>
          <w:szCs w:val="24"/>
          <w:lang w:val="en-US" w:eastAsia="cs-CZ"/>
        </w:rPr>
        <w:t xml:space="preserve"> basic information about the European Union and subsidy programs, which may be used in the future to improve their private lives or their business. </w:t>
      </w:r>
    </w:p>
    <w:p w:rsidR="00B46844" w:rsidRPr="008B7349" w:rsidRDefault="00B46844" w:rsidP="00BB73A5">
      <w:pPr>
        <w:pStyle w:val="CM-referencesheading"/>
      </w:pPr>
      <w:r w:rsidRPr="008B7349">
        <w:t xml:space="preserve">Subsidies from European funds </w:t>
      </w:r>
      <w:r w:rsidR="00BB73A5" w:rsidRPr="008B7349">
        <w:t>in the Czech Republic</w:t>
      </w:r>
    </w:p>
    <w:p w:rsidR="00FC488D" w:rsidRPr="00FC488D" w:rsidRDefault="00F04E92" w:rsidP="00557C6F">
      <w:pPr>
        <w:spacing w:after="60" w:line="259" w:lineRule="auto"/>
        <w:ind w:firstLine="227"/>
        <w:jc w:val="both"/>
        <w:rPr>
          <w:rFonts w:cs="Times New Roman"/>
          <w:color w:val="000000" w:themeColor="text1"/>
          <w:szCs w:val="24"/>
          <w:lang w:val="en-US" w:eastAsia="cs-CZ"/>
        </w:rPr>
      </w:pPr>
      <w:r>
        <w:rPr>
          <w:rFonts w:cs="Times New Roman"/>
          <w:color w:val="000000" w:themeColor="text1"/>
          <w:szCs w:val="24"/>
          <w:lang w:val="en-US" w:eastAsia="cs-CZ"/>
        </w:rPr>
        <w:t xml:space="preserve">The </w:t>
      </w:r>
      <w:r w:rsidR="00FC488D" w:rsidRPr="00FC488D">
        <w:rPr>
          <w:rFonts w:cs="Times New Roman"/>
          <w:color w:val="000000" w:themeColor="text1"/>
          <w:szCs w:val="24"/>
          <w:lang w:val="en-US" w:eastAsia="cs-CZ"/>
        </w:rPr>
        <w:t xml:space="preserve">EU regional policy works on the principles of solidarity when richer countries support a development of poorer countries. Richer countries contribute a larger sum to the EU budget. Based on this principle the European Union tries to improve a quality of life in all EU countries, e.g. to reduce unemployment and improve the environment. </w:t>
      </w:r>
    </w:p>
    <w:p w:rsidR="00F577D3" w:rsidRDefault="00FC488D" w:rsidP="001D3851">
      <w:pPr>
        <w:spacing w:after="60" w:line="259" w:lineRule="auto"/>
        <w:ind w:firstLine="227"/>
        <w:jc w:val="both"/>
        <w:rPr>
          <w:rFonts w:cs="Times New Roman"/>
          <w:color w:val="000000" w:themeColor="text1"/>
          <w:szCs w:val="24"/>
          <w:lang w:val="en-US" w:eastAsia="cs-CZ"/>
        </w:rPr>
      </w:pPr>
      <w:r w:rsidRPr="00FC488D">
        <w:rPr>
          <w:rFonts w:cs="Times New Roman"/>
          <w:color w:val="000000" w:themeColor="text1"/>
          <w:szCs w:val="24"/>
          <w:lang w:val="en-US" w:eastAsia="cs-CZ"/>
        </w:rPr>
        <w:t xml:space="preserve">Since 2004, the Czech Republic has </w:t>
      </w:r>
      <w:r w:rsidR="001D3851">
        <w:rPr>
          <w:rFonts w:cs="Times New Roman"/>
          <w:color w:val="000000" w:themeColor="text1"/>
          <w:szCs w:val="24"/>
          <w:lang w:val="en-US" w:eastAsia="cs-CZ"/>
        </w:rPr>
        <w:t>played</w:t>
      </w:r>
      <w:r w:rsidRPr="00FC488D">
        <w:rPr>
          <w:rFonts w:cs="Times New Roman"/>
          <w:color w:val="000000" w:themeColor="text1"/>
          <w:szCs w:val="24"/>
          <w:lang w:val="en-US" w:eastAsia="cs-CZ"/>
        </w:rPr>
        <w:t xml:space="preserve"> part of the revenue to the EU budget</w:t>
      </w:r>
      <w:r w:rsidR="001D3851">
        <w:rPr>
          <w:rFonts w:cs="Times New Roman"/>
          <w:color w:val="000000" w:themeColor="text1"/>
          <w:szCs w:val="24"/>
          <w:lang w:val="en-US" w:eastAsia="cs-CZ"/>
        </w:rPr>
        <w:t xml:space="preserve"> </w:t>
      </w:r>
      <w:r w:rsidR="001D3851" w:rsidRPr="00FC488D">
        <w:rPr>
          <w:rFonts w:cs="Times New Roman"/>
          <w:color w:val="000000" w:themeColor="text1"/>
          <w:szCs w:val="24"/>
          <w:lang w:val="en-US" w:eastAsia="cs-CZ"/>
        </w:rPr>
        <w:t>annually</w:t>
      </w:r>
      <w:r w:rsidRPr="00FC488D">
        <w:rPr>
          <w:rFonts w:cs="Times New Roman"/>
          <w:color w:val="000000" w:themeColor="text1"/>
          <w:szCs w:val="24"/>
          <w:lang w:val="en-US" w:eastAsia="cs-CZ"/>
        </w:rPr>
        <w:t>. Given that the vast majority of programs for the period 2004</w:t>
      </w:r>
      <w:r w:rsidR="001D3851">
        <w:rPr>
          <w:rFonts w:cs="Times New Roman"/>
          <w:color w:val="000000" w:themeColor="text1"/>
          <w:szCs w:val="24"/>
          <w:lang w:val="en-US" w:eastAsia="cs-CZ"/>
        </w:rPr>
        <w:t xml:space="preserve"> </w:t>
      </w:r>
      <w:r w:rsidRPr="00FC488D">
        <w:rPr>
          <w:rFonts w:cs="Times New Roman"/>
          <w:color w:val="000000" w:themeColor="text1"/>
          <w:szCs w:val="24"/>
          <w:lang w:val="en-US" w:eastAsia="cs-CZ"/>
        </w:rPr>
        <w:t>-</w:t>
      </w:r>
      <w:r w:rsidR="001D3851">
        <w:rPr>
          <w:rFonts w:cs="Times New Roman"/>
          <w:color w:val="000000" w:themeColor="text1"/>
          <w:szCs w:val="24"/>
          <w:lang w:val="en-US" w:eastAsia="cs-CZ"/>
        </w:rPr>
        <w:t xml:space="preserve"> </w:t>
      </w:r>
      <w:r w:rsidRPr="00FC488D">
        <w:rPr>
          <w:rFonts w:cs="Times New Roman"/>
          <w:color w:val="000000" w:themeColor="text1"/>
          <w:szCs w:val="24"/>
          <w:lang w:val="en-US" w:eastAsia="cs-CZ"/>
        </w:rPr>
        <w:t xml:space="preserve">2006 has been completed drawing of interim payments, accounted for the dominant portion of revenue programs from 2007 - 2013. The volume of the interim payments at the current programs </w:t>
      </w:r>
      <w:r w:rsidR="001D3851">
        <w:rPr>
          <w:rFonts w:cs="Times New Roman"/>
          <w:color w:val="000000" w:themeColor="text1"/>
          <w:szCs w:val="24"/>
          <w:lang w:val="en-US" w:eastAsia="cs-CZ"/>
        </w:rPr>
        <w:t>during</w:t>
      </w:r>
      <w:r w:rsidRPr="00FC488D">
        <w:rPr>
          <w:rFonts w:cs="Times New Roman"/>
          <w:color w:val="000000" w:themeColor="text1"/>
          <w:szCs w:val="24"/>
          <w:lang w:val="en-US" w:eastAsia="cs-CZ"/>
        </w:rPr>
        <w:t xml:space="preserve"> 2012 reached the amount of CZK 79 billion, well above the amount of interim payments for the year 2011 (41.7 billion CZK) [1].  This significant increase in the volume pumping cohesion funds was primarily caused by the resumption drawing</w:t>
      </w:r>
      <w:r w:rsidR="001D3851">
        <w:rPr>
          <w:rFonts w:cs="Times New Roman"/>
          <w:color w:val="000000" w:themeColor="text1"/>
          <w:szCs w:val="24"/>
          <w:lang w:val="en-US" w:eastAsia="cs-CZ"/>
        </w:rPr>
        <w:t xml:space="preserve"> of</w:t>
      </w:r>
      <w:r w:rsidRPr="00FC488D">
        <w:rPr>
          <w:rFonts w:cs="Times New Roman"/>
          <w:color w:val="000000" w:themeColor="text1"/>
          <w:szCs w:val="24"/>
          <w:lang w:val="en-US" w:eastAsia="cs-CZ"/>
        </w:rPr>
        <w:t xml:space="preserve"> some operational programs.</w:t>
      </w:r>
    </w:p>
    <w:p w:rsidR="007A3895" w:rsidRPr="008B7349" w:rsidRDefault="00FC488D" w:rsidP="00F577D3">
      <w:pPr>
        <w:spacing w:after="60" w:line="259" w:lineRule="auto"/>
        <w:ind w:firstLine="227"/>
        <w:jc w:val="both"/>
        <w:rPr>
          <w:rFonts w:cs="Times New Roman"/>
          <w:color w:val="000000" w:themeColor="text1"/>
          <w:szCs w:val="24"/>
          <w:lang w:val="en-US" w:eastAsia="cs-CZ"/>
        </w:rPr>
      </w:pPr>
      <w:r w:rsidRPr="00FC488D">
        <w:rPr>
          <w:rFonts w:cs="Times New Roman"/>
          <w:color w:val="000000" w:themeColor="text1"/>
          <w:szCs w:val="24"/>
          <w:lang w:val="en-US" w:eastAsia="cs-CZ"/>
        </w:rPr>
        <w:lastRenderedPageBreak/>
        <w:t xml:space="preserve">Revenue from EU structural and investment funds are divided into individual operational programs in the Czech Republic. The EU funds represent a tool of implementation of regional policy. Thought funds, the financial resources are reallocated to reduce social and </w:t>
      </w:r>
      <w:r w:rsidR="001D3851" w:rsidRPr="00FC488D">
        <w:rPr>
          <w:rFonts w:cs="Times New Roman"/>
          <w:color w:val="000000" w:themeColor="text1"/>
          <w:szCs w:val="24"/>
          <w:lang w:val="en-US" w:eastAsia="cs-CZ"/>
        </w:rPr>
        <w:t>economic</w:t>
      </w:r>
      <w:r w:rsidRPr="00FC488D">
        <w:rPr>
          <w:rFonts w:cs="Times New Roman"/>
          <w:color w:val="000000" w:themeColor="text1"/>
          <w:szCs w:val="24"/>
          <w:lang w:val="en-US" w:eastAsia="cs-CZ"/>
        </w:rPr>
        <w:t xml:space="preserve"> disparities between members of the European Union and their regions.</w:t>
      </w:r>
    </w:p>
    <w:p w:rsidR="00F97606" w:rsidRPr="008B7349" w:rsidRDefault="00F97606" w:rsidP="008B7349">
      <w:pPr>
        <w:pStyle w:val="CM-referencesheading"/>
      </w:pPr>
      <w:r w:rsidRPr="008B7349">
        <w:t>National subsidy program for reconstruction of family houses</w:t>
      </w:r>
    </w:p>
    <w:p w:rsidR="00F97606" w:rsidRPr="007C375C" w:rsidRDefault="00FC488D" w:rsidP="003F2480">
      <w:pPr>
        <w:spacing w:after="60" w:line="259" w:lineRule="auto"/>
        <w:ind w:firstLine="227"/>
        <w:jc w:val="both"/>
        <w:rPr>
          <w:rFonts w:cs="Times New Roman"/>
          <w:color w:val="000000" w:themeColor="text1"/>
          <w:szCs w:val="24"/>
          <w:lang w:val="en-US" w:eastAsia="cs-CZ"/>
        </w:rPr>
      </w:pPr>
      <w:r w:rsidRPr="00FC488D">
        <w:rPr>
          <w:rFonts w:cs="Times New Roman"/>
          <w:color w:val="000000" w:themeColor="text1"/>
          <w:szCs w:val="24"/>
          <w:lang w:val="en-US" w:eastAsia="cs-CZ"/>
        </w:rPr>
        <w:t xml:space="preserve">There were many EU subsidies programs supporting </w:t>
      </w:r>
      <w:r w:rsidR="003F2480">
        <w:rPr>
          <w:rFonts w:cs="Times New Roman"/>
          <w:color w:val="000000" w:themeColor="text1"/>
          <w:szCs w:val="24"/>
          <w:lang w:val="en-US" w:eastAsia="cs-CZ"/>
        </w:rPr>
        <w:t>i</w:t>
      </w:r>
      <w:r w:rsidRPr="00FC488D">
        <w:rPr>
          <w:rFonts w:cs="Times New Roman"/>
          <w:color w:val="000000" w:themeColor="text1"/>
          <w:szCs w:val="24"/>
          <w:lang w:val="en-US" w:eastAsia="cs-CZ"/>
        </w:rPr>
        <w:t>mprove</w:t>
      </w:r>
      <w:r w:rsidR="003F2480">
        <w:rPr>
          <w:rFonts w:cs="Times New Roman"/>
          <w:color w:val="000000" w:themeColor="text1"/>
          <w:szCs w:val="24"/>
          <w:lang w:val="en-US" w:eastAsia="cs-CZ"/>
        </w:rPr>
        <w:t>ment of</w:t>
      </w:r>
      <w:r w:rsidRPr="00FC488D">
        <w:rPr>
          <w:rFonts w:cs="Times New Roman"/>
          <w:color w:val="000000" w:themeColor="text1"/>
          <w:szCs w:val="24"/>
          <w:lang w:val="en-US" w:eastAsia="cs-CZ"/>
        </w:rPr>
        <w:t xml:space="preserve"> the building energy performance, but none of them was suitable for construction or reconstruction of family houses. Therefore, the Ministry of the Environment came w</w:t>
      </w:r>
      <w:r w:rsidR="003F2480">
        <w:rPr>
          <w:rFonts w:cs="Times New Roman"/>
          <w:color w:val="000000" w:themeColor="text1"/>
          <w:szCs w:val="24"/>
          <w:lang w:val="en-US" w:eastAsia="cs-CZ"/>
        </w:rPr>
        <w:t xml:space="preserve">ith the Green Savings Programme, </w:t>
      </w:r>
      <w:r w:rsidRPr="00FC488D">
        <w:rPr>
          <w:rFonts w:cs="Times New Roman"/>
          <w:color w:val="000000" w:themeColor="text1"/>
          <w:szCs w:val="24"/>
          <w:lang w:val="en-US" w:eastAsia="cs-CZ"/>
        </w:rPr>
        <w:t xml:space="preserve">which was renamed </w:t>
      </w:r>
      <w:r w:rsidR="003F2480">
        <w:rPr>
          <w:rFonts w:cs="Times New Roman"/>
          <w:color w:val="000000" w:themeColor="text1"/>
          <w:szCs w:val="24"/>
          <w:lang w:val="en-US" w:eastAsia="cs-CZ"/>
        </w:rPr>
        <w:t>for</w:t>
      </w:r>
      <w:r w:rsidRPr="00FC488D">
        <w:rPr>
          <w:rFonts w:cs="Times New Roman"/>
          <w:color w:val="000000" w:themeColor="text1"/>
          <w:szCs w:val="24"/>
          <w:lang w:val="en-US" w:eastAsia="cs-CZ"/>
        </w:rPr>
        <w:t xml:space="preserve"> the current programming period 2014-2020. The new name is New Green Savings Programme (NGSP). In 2015, the State Environmental Fund added other program to NGSP called Boiler Subsidy [2]. This subsidy aims to reduce emissions from local heating of households constipating to high concentration of pollutions.</w:t>
      </w:r>
    </w:p>
    <w:p w:rsidR="00ED55AF" w:rsidRPr="008A4FE0" w:rsidRDefault="00ED55AF" w:rsidP="007C375C">
      <w:pPr>
        <w:spacing w:before="240" w:after="120" w:line="259" w:lineRule="auto"/>
        <w:outlineLvl w:val="1"/>
        <w:rPr>
          <w:rFonts w:ascii="Calibri" w:eastAsiaTheme="majorEastAsia" w:hAnsi="Calibri" w:cstheme="majorBidi"/>
          <w:b/>
          <w:sz w:val="28"/>
          <w:szCs w:val="32"/>
          <w:lang w:val="en-US"/>
        </w:rPr>
      </w:pPr>
      <w:r w:rsidRPr="008A4FE0">
        <w:rPr>
          <w:rFonts w:ascii="Calibri" w:eastAsiaTheme="majorEastAsia" w:hAnsi="Calibri" w:cstheme="majorBidi"/>
          <w:b/>
          <w:sz w:val="28"/>
          <w:szCs w:val="32"/>
          <w:lang w:val="en-US"/>
        </w:rPr>
        <w:t>New Green Savings Programme</w:t>
      </w:r>
    </w:p>
    <w:p w:rsidR="00390E50" w:rsidRPr="008A4FE0" w:rsidRDefault="00FC488D" w:rsidP="00BD3EBB">
      <w:pPr>
        <w:spacing w:after="60" w:line="259" w:lineRule="auto"/>
        <w:ind w:firstLine="227"/>
        <w:jc w:val="both"/>
        <w:rPr>
          <w:rFonts w:cs="Times New Roman"/>
          <w:color w:val="000000" w:themeColor="text1"/>
          <w:szCs w:val="24"/>
          <w:lang w:val="en-US" w:eastAsia="cs-CZ"/>
        </w:rPr>
      </w:pPr>
      <w:r w:rsidRPr="00FC488D">
        <w:rPr>
          <w:rFonts w:cs="Times New Roman"/>
          <w:color w:val="000000" w:themeColor="text1"/>
          <w:szCs w:val="24"/>
          <w:lang w:val="en-US" w:eastAsia="cs-CZ"/>
        </w:rPr>
        <w:t>This program of the Ministry of the Environment, administrated by the State Envir</w:t>
      </w:r>
      <w:r w:rsidR="00BD3EBB">
        <w:rPr>
          <w:rFonts w:cs="Times New Roman"/>
          <w:color w:val="000000" w:themeColor="text1"/>
          <w:szCs w:val="24"/>
          <w:lang w:val="en-US" w:eastAsia="cs-CZ"/>
        </w:rPr>
        <w:t xml:space="preserve">onmental Fund, supports the </w:t>
      </w:r>
      <w:r w:rsidRPr="00FC488D">
        <w:rPr>
          <w:rFonts w:cs="Times New Roman"/>
          <w:color w:val="000000" w:themeColor="text1"/>
          <w:szCs w:val="24"/>
          <w:lang w:val="en-US" w:eastAsia="cs-CZ"/>
        </w:rPr>
        <w:t>construction and reconstruction of family houses and apartments in order to minimize their energy consumption and to promote the usage of renewable energy resources. These steps to improve the energy efficiency of buildings also have benefits for the Czech eco</w:t>
      </w:r>
      <w:r w:rsidR="00BD3EBB">
        <w:rPr>
          <w:rFonts w:cs="Times New Roman"/>
          <w:color w:val="000000" w:themeColor="text1"/>
          <w:szCs w:val="24"/>
          <w:lang w:val="en-US" w:eastAsia="cs-CZ"/>
        </w:rPr>
        <w:t xml:space="preserve">nomy based on the fact that </w:t>
      </w:r>
      <w:r w:rsidRPr="00FC488D">
        <w:rPr>
          <w:rFonts w:cs="Times New Roman"/>
          <w:color w:val="000000" w:themeColor="text1"/>
          <w:szCs w:val="24"/>
          <w:lang w:val="en-US" w:eastAsia="cs-CZ"/>
        </w:rPr>
        <w:t xml:space="preserve">construction and reconstruction support the growth of the business sector not only in the construction industry but also in </w:t>
      </w:r>
      <w:r w:rsidR="00BD3EBB">
        <w:rPr>
          <w:rFonts w:cs="Times New Roman"/>
          <w:color w:val="000000" w:themeColor="text1"/>
          <w:szCs w:val="24"/>
          <w:lang w:val="en-US" w:eastAsia="cs-CZ"/>
        </w:rPr>
        <w:t xml:space="preserve">many </w:t>
      </w:r>
      <w:r w:rsidRPr="00FC488D">
        <w:rPr>
          <w:rFonts w:cs="Times New Roman"/>
          <w:color w:val="000000" w:themeColor="text1"/>
          <w:szCs w:val="24"/>
          <w:lang w:val="en-US" w:eastAsia="cs-CZ"/>
        </w:rPr>
        <w:t>other types of industries.  Furthermore, this program creates tens of thousan</w:t>
      </w:r>
      <w:r w:rsidR="00BD3EBB">
        <w:rPr>
          <w:rFonts w:cs="Times New Roman"/>
          <w:color w:val="000000" w:themeColor="text1"/>
          <w:szCs w:val="24"/>
          <w:lang w:val="en-US" w:eastAsia="cs-CZ"/>
        </w:rPr>
        <w:t>ds of jobs and contributes to increase</w:t>
      </w:r>
      <w:r w:rsidRPr="00FC488D">
        <w:rPr>
          <w:rFonts w:cs="Times New Roman"/>
          <w:color w:val="000000" w:themeColor="text1"/>
          <w:szCs w:val="24"/>
          <w:lang w:val="en-US" w:eastAsia="cs-CZ"/>
        </w:rPr>
        <w:t xml:space="preserve"> </w:t>
      </w:r>
      <w:r w:rsidR="00BD3EBB">
        <w:rPr>
          <w:rFonts w:cs="Times New Roman"/>
          <w:color w:val="000000" w:themeColor="text1"/>
          <w:szCs w:val="24"/>
          <w:lang w:val="en-US" w:eastAsia="cs-CZ"/>
        </w:rPr>
        <w:t xml:space="preserve">the </w:t>
      </w:r>
      <w:r w:rsidRPr="00FC488D">
        <w:rPr>
          <w:rFonts w:cs="Times New Roman"/>
          <w:color w:val="000000" w:themeColor="text1"/>
          <w:szCs w:val="24"/>
          <w:lang w:val="en-US" w:eastAsia="cs-CZ"/>
        </w:rPr>
        <w:t xml:space="preserve">GDP. </w:t>
      </w:r>
      <w:r w:rsidRPr="0023483F">
        <w:rPr>
          <w:rFonts w:cs="Times New Roman"/>
          <w:color w:val="000000" w:themeColor="text1"/>
          <w:szCs w:val="24"/>
          <w:lang w:val="en-US" w:eastAsia="cs-CZ"/>
        </w:rPr>
        <w:t>Thanks to NGSP, the</w:t>
      </w:r>
      <w:r w:rsidRPr="00FC488D">
        <w:rPr>
          <w:rFonts w:cs="Times New Roman"/>
          <w:color w:val="000000" w:themeColor="text1"/>
          <w:szCs w:val="24"/>
          <w:lang w:val="en-US" w:eastAsia="cs-CZ"/>
        </w:rPr>
        <w:t xml:space="preserve"> Czech Republic will be able to fulfill all obligations under Europe 2020.  The main objective</w:t>
      </w:r>
      <w:r w:rsidR="00BD3EBB">
        <w:rPr>
          <w:rFonts w:cs="Times New Roman"/>
          <w:color w:val="000000" w:themeColor="text1"/>
          <w:szCs w:val="24"/>
          <w:lang w:val="en-US" w:eastAsia="cs-CZ"/>
        </w:rPr>
        <w:t xml:space="preserve"> of NGSP</w:t>
      </w:r>
      <w:r w:rsidRPr="00FC488D">
        <w:rPr>
          <w:rFonts w:cs="Times New Roman"/>
          <w:color w:val="000000" w:themeColor="text1"/>
          <w:szCs w:val="24"/>
          <w:lang w:val="en-US" w:eastAsia="cs-CZ"/>
        </w:rPr>
        <w:t xml:space="preserve"> is to improve the environment of the Czech Republic by reducing the production of greenhouse gasses</w:t>
      </w:r>
      <w:r w:rsidR="00BD3EBB">
        <w:rPr>
          <w:rFonts w:cs="Times New Roman"/>
          <w:color w:val="000000" w:themeColor="text1"/>
          <w:szCs w:val="24"/>
          <w:lang w:val="en-US" w:eastAsia="cs-CZ"/>
        </w:rPr>
        <w:t>,</w:t>
      </w:r>
      <w:r w:rsidRPr="00FC488D">
        <w:rPr>
          <w:rFonts w:cs="Times New Roman"/>
          <w:color w:val="000000" w:themeColor="text1"/>
          <w:szCs w:val="24"/>
          <w:lang w:val="en-US" w:eastAsia="cs-CZ"/>
        </w:rPr>
        <w:t xml:space="preserve"> pollutions</w:t>
      </w:r>
      <w:r w:rsidR="00BD3EBB">
        <w:rPr>
          <w:rFonts w:cs="Times New Roman"/>
          <w:color w:val="000000" w:themeColor="text1"/>
          <w:szCs w:val="24"/>
          <w:lang w:val="en-US" w:eastAsia="cs-CZ"/>
        </w:rPr>
        <w:t>,</w:t>
      </w:r>
      <w:r w:rsidRPr="00FC488D">
        <w:rPr>
          <w:rFonts w:cs="Times New Roman"/>
          <w:color w:val="000000" w:themeColor="text1"/>
          <w:szCs w:val="24"/>
          <w:lang w:val="en-US" w:eastAsia="cs-CZ"/>
        </w:rPr>
        <w:t xml:space="preserve"> and the consumption of fuel and energy </w:t>
      </w:r>
      <w:r w:rsidR="00BD3EBB">
        <w:rPr>
          <w:rFonts w:cs="Times New Roman"/>
          <w:color w:val="000000" w:themeColor="text1"/>
          <w:szCs w:val="24"/>
          <w:lang w:val="en-US" w:eastAsia="cs-CZ"/>
        </w:rPr>
        <w:t>(</w:t>
      </w:r>
      <w:r w:rsidRPr="00FC488D">
        <w:rPr>
          <w:rFonts w:cs="Times New Roman"/>
          <w:color w:val="000000" w:themeColor="text1"/>
          <w:szCs w:val="24"/>
          <w:lang w:val="en-US" w:eastAsia="cs-CZ"/>
        </w:rPr>
        <w:t>in final energy consumption of households</w:t>
      </w:r>
      <w:r w:rsidR="00BD3EBB">
        <w:rPr>
          <w:rFonts w:cs="Times New Roman"/>
          <w:color w:val="000000" w:themeColor="text1"/>
          <w:szCs w:val="24"/>
          <w:lang w:val="en-US" w:eastAsia="cs-CZ"/>
        </w:rPr>
        <w:t>, which use</w:t>
      </w:r>
      <w:r w:rsidRPr="00FC488D">
        <w:rPr>
          <w:rFonts w:cs="Times New Roman"/>
          <w:color w:val="000000" w:themeColor="text1"/>
          <w:szCs w:val="24"/>
          <w:lang w:val="en-US" w:eastAsia="cs-CZ"/>
        </w:rPr>
        <w:t xml:space="preserve"> for heating and hot water</w:t>
      </w:r>
      <w:r w:rsidR="00BD3EBB">
        <w:rPr>
          <w:rFonts w:cs="Times New Roman"/>
          <w:color w:val="000000" w:themeColor="text1"/>
          <w:szCs w:val="24"/>
          <w:lang w:val="en-US" w:eastAsia="cs-CZ"/>
        </w:rPr>
        <w:t>)</w:t>
      </w:r>
      <w:r w:rsidRPr="00FC488D">
        <w:rPr>
          <w:rFonts w:cs="Times New Roman"/>
          <w:color w:val="000000" w:themeColor="text1"/>
          <w:szCs w:val="24"/>
          <w:lang w:val="en-US" w:eastAsia="cs-CZ"/>
        </w:rPr>
        <w:t xml:space="preserve">. The amount of subsidy depends on the level of complexity of the undertaken </w:t>
      </w:r>
      <w:r w:rsidR="00557C6F" w:rsidRPr="00FC488D">
        <w:rPr>
          <w:rFonts w:cs="Times New Roman"/>
          <w:color w:val="000000" w:themeColor="text1"/>
          <w:szCs w:val="24"/>
          <w:lang w:val="en-US" w:eastAsia="cs-CZ"/>
        </w:rPr>
        <w:t xml:space="preserve">building </w:t>
      </w:r>
      <w:r w:rsidRPr="00FC488D">
        <w:rPr>
          <w:rFonts w:cs="Times New Roman"/>
          <w:color w:val="000000" w:themeColor="text1"/>
          <w:szCs w:val="24"/>
          <w:lang w:val="en-US" w:eastAsia="cs-CZ"/>
        </w:rPr>
        <w:t>work [4]. The maximum amount of subsidy for the family house is 50% and CZK 5 million [5]. For the reimbursement of costs, all products and technologies have to meet the minimum quality standards. If an applicant chooses different ones, which are not on the List of Products and Technologies, has to show the quality standards of used products and technologies.</w:t>
      </w:r>
    </w:p>
    <w:p w:rsidR="00403D30" w:rsidRPr="008A4FE0" w:rsidRDefault="00403D30" w:rsidP="00545103">
      <w:pPr>
        <w:spacing w:after="60" w:line="259" w:lineRule="auto"/>
        <w:ind w:firstLine="227"/>
        <w:jc w:val="both"/>
        <w:rPr>
          <w:rFonts w:cs="Times New Roman"/>
          <w:color w:val="000000" w:themeColor="text1"/>
          <w:szCs w:val="24"/>
          <w:lang w:val="en-US" w:eastAsia="cs-CZ"/>
        </w:rPr>
      </w:pPr>
      <w:r w:rsidRPr="008A4FE0">
        <w:rPr>
          <w:rFonts w:cs="Times New Roman"/>
          <w:color w:val="000000" w:themeColor="text1"/>
          <w:szCs w:val="24"/>
          <w:lang w:val="en-US" w:eastAsia="cs-CZ"/>
        </w:rPr>
        <w:t xml:space="preserve">Given the subject of this article, </w:t>
      </w:r>
      <w:r w:rsidR="00545103">
        <w:rPr>
          <w:rFonts w:cs="Times New Roman"/>
          <w:color w:val="000000" w:themeColor="text1"/>
          <w:szCs w:val="24"/>
          <w:lang w:val="en-US" w:eastAsia="cs-CZ"/>
        </w:rPr>
        <w:t xml:space="preserve">this research is focused on </w:t>
      </w:r>
      <w:r w:rsidR="005C2749" w:rsidRPr="008A4FE0">
        <w:rPr>
          <w:rFonts w:cs="Times New Roman"/>
          <w:color w:val="000000" w:themeColor="text1"/>
          <w:szCs w:val="24"/>
          <w:lang w:val="en-US" w:eastAsia="cs-CZ"/>
        </w:rPr>
        <w:t>subsidies</w:t>
      </w:r>
      <w:r w:rsidRPr="008A4FE0">
        <w:rPr>
          <w:rFonts w:cs="Times New Roman"/>
          <w:color w:val="000000" w:themeColor="text1"/>
          <w:szCs w:val="24"/>
          <w:lang w:val="en-US" w:eastAsia="cs-CZ"/>
        </w:rPr>
        <w:t xml:space="preserve"> for family houses, which are divided into</w:t>
      </w:r>
      <w:r w:rsidR="004027C2" w:rsidRPr="008A4FE0">
        <w:rPr>
          <w:rFonts w:cs="Times New Roman"/>
          <w:color w:val="000000" w:themeColor="text1"/>
          <w:szCs w:val="24"/>
          <w:lang w:val="en-US" w:eastAsia="cs-CZ"/>
        </w:rPr>
        <w:t xml:space="preserve"> the following basic support areas</w:t>
      </w:r>
      <w:r w:rsidR="008A4FE0">
        <w:rPr>
          <w:rFonts w:cs="Times New Roman"/>
          <w:color w:val="000000" w:themeColor="text1"/>
          <w:szCs w:val="24"/>
          <w:lang w:val="en-US" w:eastAsia="cs-CZ"/>
        </w:rPr>
        <w:t xml:space="preserve"> [5]</w:t>
      </w:r>
      <w:r w:rsidR="005C2749" w:rsidRPr="008A4FE0">
        <w:rPr>
          <w:rFonts w:cs="Times New Roman"/>
          <w:color w:val="000000" w:themeColor="text1"/>
          <w:szCs w:val="24"/>
          <w:lang w:val="en-US" w:eastAsia="cs-CZ"/>
        </w:rPr>
        <w:t>:</w:t>
      </w:r>
    </w:p>
    <w:p w:rsidR="004027C2" w:rsidRPr="008A4FE0" w:rsidRDefault="004027C2" w:rsidP="008A4FE0">
      <w:pPr>
        <w:numPr>
          <w:ilvl w:val="0"/>
          <w:numId w:val="1"/>
        </w:numPr>
        <w:spacing w:before="120" w:after="180" w:line="259" w:lineRule="auto"/>
        <w:ind w:left="340" w:hanging="227"/>
        <w:rPr>
          <w:rFonts w:cs="Times New Roman"/>
          <w:color w:val="000000" w:themeColor="text1"/>
          <w:szCs w:val="24"/>
          <w:lang w:val="en-US" w:eastAsia="cs-CZ"/>
        </w:rPr>
      </w:pPr>
      <w:r w:rsidRPr="008A4FE0">
        <w:rPr>
          <w:rFonts w:cs="Times New Roman"/>
          <w:color w:val="000000" w:themeColor="text1"/>
          <w:szCs w:val="24"/>
          <w:lang w:val="en-US" w:eastAsia="cs-CZ"/>
        </w:rPr>
        <w:t>A. Reducing energy performance in existing family houses</w:t>
      </w:r>
    </w:p>
    <w:p w:rsidR="004027C2" w:rsidRPr="008A4FE0" w:rsidRDefault="004027C2" w:rsidP="008A4FE0">
      <w:pPr>
        <w:numPr>
          <w:ilvl w:val="0"/>
          <w:numId w:val="1"/>
        </w:numPr>
        <w:spacing w:before="120" w:after="180" w:line="259" w:lineRule="auto"/>
        <w:ind w:left="340" w:hanging="227"/>
        <w:rPr>
          <w:rFonts w:cs="Times New Roman"/>
          <w:color w:val="000000" w:themeColor="text1"/>
          <w:szCs w:val="24"/>
          <w:lang w:val="en-US" w:eastAsia="cs-CZ"/>
        </w:rPr>
      </w:pPr>
      <w:r w:rsidRPr="008A4FE0">
        <w:rPr>
          <w:rFonts w:cs="Times New Roman"/>
          <w:color w:val="000000" w:themeColor="text1"/>
          <w:szCs w:val="24"/>
          <w:lang w:val="en-US" w:eastAsia="cs-CZ"/>
        </w:rPr>
        <w:t>B. Building family houses with very low energy performance</w:t>
      </w:r>
    </w:p>
    <w:p w:rsidR="004027C2" w:rsidRPr="008A4FE0" w:rsidRDefault="004027C2" w:rsidP="008A4FE0">
      <w:pPr>
        <w:numPr>
          <w:ilvl w:val="0"/>
          <w:numId w:val="1"/>
        </w:numPr>
        <w:spacing w:before="120" w:after="180" w:line="259" w:lineRule="auto"/>
        <w:ind w:left="340" w:hanging="227"/>
        <w:rPr>
          <w:rFonts w:cs="Times New Roman"/>
          <w:color w:val="000000" w:themeColor="text1"/>
          <w:szCs w:val="24"/>
          <w:lang w:val="en-US" w:eastAsia="cs-CZ"/>
        </w:rPr>
      </w:pPr>
      <w:r w:rsidRPr="008A4FE0">
        <w:rPr>
          <w:rFonts w:cs="Times New Roman"/>
          <w:color w:val="000000" w:themeColor="text1"/>
          <w:szCs w:val="24"/>
          <w:lang w:val="en-US" w:eastAsia="cs-CZ"/>
        </w:rPr>
        <w:t>C. Efficient use of energy resources</w:t>
      </w:r>
    </w:p>
    <w:p w:rsidR="004027C2" w:rsidRPr="00F554EF" w:rsidRDefault="004027C2" w:rsidP="00F554EF">
      <w:pPr>
        <w:pStyle w:val="CM-referencesheading"/>
      </w:pPr>
      <w:r w:rsidRPr="00F554EF">
        <w:t>Family house reconstruction case study</w:t>
      </w:r>
    </w:p>
    <w:p w:rsidR="00E729AB" w:rsidRPr="00F554EF" w:rsidRDefault="00E729AB" w:rsidP="00F554EF">
      <w:pPr>
        <w:spacing w:after="60" w:line="259" w:lineRule="auto"/>
        <w:ind w:firstLine="227"/>
        <w:jc w:val="both"/>
        <w:rPr>
          <w:rFonts w:cs="Times New Roman"/>
          <w:color w:val="000000" w:themeColor="text1"/>
          <w:szCs w:val="24"/>
          <w:lang w:val="en-US" w:eastAsia="cs-CZ"/>
        </w:rPr>
      </w:pPr>
      <w:r w:rsidRPr="00F554EF">
        <w:rPr>
          <w:rFonts w:cs="Times New Roman"/>
          <w:color w:val="000000" w:themeColor="text1"/>
          <w:szCs w:val="24"/>
          <w:lang w:val="en-US" w:eastAsia="cs-CZ"/>
        </w:rPr>
        <w:t xml:space="preserve">This part of </w:t>
      </w:r>
      <w:r w:rsidR="00545103">
        <w:rPr>
          <w:rFonts w:cs="Times New Roman"/>
          <w:color w:val="000000" w:themeColor="text1"/>
          <w:szCs w:val="24"/>
          <w:lang w:val="en-US" w:eastAsia="cs-CZ"/>
        </w:rPr>
        <w:t xml:space="preserve">the </w:t>
      </w:r>
      <w:r w:rsidRPr="00F554EF">
        <w:rPr>
          <w:rFonts w:cs="Times New Roman"/>
          <w:color w:val="000000" w:themeColor="text1"/>
          <w:szCs w:val="24"/>
          <w:lang w:val="en-US" w:eastAsia="cs-CZ"/>
        </w:rPr>
        <w:t>article demonstrates the possibility to obtain the subsidy from NGSP for reconstruction of family house</w:t>
      </w:r>
      <w:r w:rsidR="00167152" w:rsidRPr="00F554EF">
        <w:rPr>
          <w:rFonts w:cs="Times New Roman"/>
          <w:color w:val="000000" w:themeColor="text1"/>
          <w:szCs w:val="24"/>
          <w:lang w:val="en-US" w:eastAsia="cs-CZ"/>
        </w:rPr>
        <w:t xml:space="preserve"> in Radnice City </w:t>
      </w:r>
      <w:r w:rsidRPr="00F554EF">
        <w:rPr>
          <w:rFonts w:cs="Times New Roman"/>
          <w:color w:val="000000" w:themeColor="text1"/>
          <w:szCs w:val="24"/>
          <w:lang w:val="en-US" w:eastAsia="cs-CZ"/>
        </w:rPr>
        <w:t>as</w:t>
      </w:r>
      <w:r w:rsidR="00FC488D">
        <w:rPr>
          <w:rFonts w:cs="Times New Roman"/>
          <w:color w:val="000000" w:themeColor="text1"/>
          <w:szCs w:val="24"/>
          <w:lang w:val="en-US" w:eastAsia="cs-CZ"/>
        </w:rPr>
        <w:t xml:space="preserve"> a</w:t>
      </w:r>
      <w:r w:rsidRPr="00F554EF">
        <w:rPr>
          <w:rFonts w:cs="Times New Roman"/>
          <w:color w:val="000000" w:themeColor="text1"/>
          <w:szCs w:val="24"/>
          <w:lang w:val="en-US" w:eastAsia="cs-CZ"/>
        </w:rPr>
        <w:t xml:space="preserve"> case study. The two-storey family house will be </w:t>
      </w:r>
      <w:r w:rsidR="00167152" w:rsidRPr="00F554EF">
        <w:rPr>
          <w:rFonts w:cs="Times New Roman"/>
          <w:color w:val="000000" w:themeColor="text1"/>
          <w:szCs w:val="24"/>
          <w:lang w:val="en-US" w:eastAsia="cs-CZ"/>
        </w:rPr>
        <w:t>completely</w:t>
      </w:r>
      <w:r w:rsidRPr="00F554EF">
        <w:rPr>
          <w:rFonts w:cs="Times New Roman"/>
          <w:color w:val="000000" w:themeColor="text1"/>
          <w:szCs w:val="24"/>
          <w:lang w:val="en-US" w:eastAsia="cs-CZ"/>
        </w:rPr>
        <w:t xml:space="preserve"> reconstructed. The </w:t>
      </w:r>
      <w:r w:rsidR="00167152" w:rsidRPr="00F554EF">
        <w:rPr>
          <w:rFonts w:cs="Times New Roman"/>
          <w:color w:val="000000" w:themeColor="text1"/>
          <w:szCs w:val="24"/>
          <w:lang w:val="en-US" w:eastAsia="cs-CZ"/>
        </w:rPr>
        <w:t>family</w:t>
      </w:r>
      <w:r w:rsidRPr="00F554EF">
        <w:rPr>
          <w:rFonts w:cs="Times New Roman"/>
          <w:color w:val="000000" w:themeColor="text1"/>
          <w:szCs w:val="24"/>
          <w:lang w:val="en-US" w:eastAsia="cs-CZ"/>
        </w:rPr>
        <w:t xml:space="preserve"> house is located in 334 Nadrazni Street, Radnice City, Pilsen Region</w:t>
      </w:r>
      <w:r w:rsidR="00167152" w:rsidRPr="00F554EF">
        <w:rPr>
          <w:rFonts w:cs="Times New Roman"/>
          <w:color w:val="000000" w:themeColor="text1"/>
          <w:szCs w:val="24"/>
          <w:lang w:val="en-US" w:eastAsia="cs-CZ"/>
        </w:rPr>
        <w:t>.</w:t>
      </w:r>
    </w:p>
    <w:p w:rsidR="00172623" w:rsidRPr="00F554EF" w:rsidRDefault="00894433" w:rsidP="00F554EF">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r w:rsidRPr="00894433">
        <w:rPr>
          <w:rFonts w:asciiTheme="minorHAnsi" w:eastAsiaTheme="minorHAnsi" w:hAnsiTheme="minorHAnsi" w:cs="Times New Roman"/>
          <w:b w:val="0"/>
          <w:bCs w:val="0"/>
          <w:color w:val="000000" w:themeColor="text1"/>
          <w:szCs w:val="24"/>
          <w:lang w:val="en-US" w:eastAsia="cs-CZ"/>
        </w:rPr>
        <w:lastRenderedPageBreak/>
        <w:t>Due to the oncoming reconstruction of this building, the energy performance of the object will be significantly reduced based on replacement of windows and doors, better thermal insulatio</w:t>
      </w:r>
      <w:r w:rsidR="00545103">
        <w:rPr>
          <w:rFonts w:asciiTheme="minorHAnsi" w:eastAsiaTheme="minorHAnsi" w:hAnsiTheme="minorHAnsi" w:cs="Times New Roman"/>
          <w:b w:val="0"/>
          <w:bCs w:val="0"/>
          <w:color w:val="000000" w:themeColor="text1"/>
          <w:szCs w:val="24"/>
          <w:lang w:val="en-US" w:eastAsia="cs-CZ"/>
        </w:rPr>
        <w:t>n of building envelope, floors,</w:t>
      </w:r>
      <w:r w:rsidRPr="00894433">
        <w:rPr>
          <w:rFonts w:asciiTheme="minorHAnsi" w:eastAsiaTheme="minorHAnsi" w:hAnsiTheme="minorHAnsi" w:cs="Times New Roman"/>
          <w:b w:val="0"/>
          <w:bCs w:val="0"/>
          <w:color w:val="000000" w:themeColor="text1"/>
          <w:szCs w:val="24"/>
          <w:lang w:val="en-US" w:eastAsia="cs-CZ"/>
        </w:rPr>
        <w:t xml:space="preserve"> roof</w:t>
      </w:r>
      <w:r w:rsidR="00545103">
        <w:rPr>
          <w:rFonts w:asciiTheme="minorHAnsi" w:eastAsiaTheme="minorHAnsi" w:hAnsiTheme="minorHAnsi" w:cs="Times New Roman"/>
          <w:b w:val="0"/>
          <w:bCs w:val="0"/>
          <w:color w:val="000000" w:themeColor="text1"/>
          <w:szCs w:val="24"/>
          <w:lang w:val="en-US" w:eastAsia="cs-CZ"/>
        </w:rPr>
        <w:t>,</w:t>
      </w:r>
      <w:r w:rsidRPr="00894433">
        <w:rPr>
          <w:rFonts w:asciiTheme="minorHAnsi" w:eastAsiaTheme="minorHAnsi" w:hAnsiTheme="minorHAnsi" w:cs="Times New Roman"/>
          <w:b w:val="0"/>
          <w:bCs w:val="0"/>
          <w:color w:val="000000" w:themeColor="text1"/>
          <w:szCs w:val="24"/>
          <w:lang w:val="en-US" w:eastAsia="cs-CZ"/>
        </w:rPr>
        <w:t xml:space="preserve"> and purchase of heating pump (air-water). Heat recovery ventilation will also contribute to the reduction of energy consumption. Furthermore, social equipment and modification of layout will be modified to fulfill needs of the family. The purpose of this reconstruction is to modernize the whole building.</w:t>
      </w:r>
      <w:r w:rsidR="00E67576" w:rsidRPr="00F554EF">
        <w:rPr>
          <w:rFonts w:asciiTheme="minorHAnsi" w:eastAsiaTheme="minorHAnsi" w:hAnsiTheme="minorHAnsi" w:cs="Times New Roman"/>
          <w:b w:val="0"/>
          <w:bCs w:val="0"/>
          <w:color w:val="000000" w:themeColor="text1"/>
          <w:szCs w:val="24"/>
          <w:lang w:val="en-US" w:eastAsia="cs-CZ"/>
        </w:rPr>
        <w:t xml:space="preserve">  </w:t>
      </w:r>
    </w:p>
    <w:p w:rsidR="00E053AE" w:rsidRPr="00F554EF" w:rsidRDefault="00B73AF4" w:rsidP="00F554EF">
      <w:pPr>
        <w:spacing w:before="240" w:after="120" w:line="259" w:lineRule="auto"/>
        <w:outlineLvl w:val="1"/>
        <w:rPr>
          <w:rFonts w:ascii="Calibri" w:eastAsiaTheme="majorEastAsia" w:hAnsi="Calibri" w:cstheme="majorBidi"/>
          <w:b/>
          <w:sz w:val="28"/>
          <w:szCs w:val="32"/>
          <w:lang w:val="en-US"/>
        </w:rPr>
      </w:pPr>
      <w:r w:rsidRPr="00F554EF">
        <w:rPr>
          <w:rFonts w:ascii="Calibri" w:eastAsiaTheme="majorEastAsia" w:hAnsi="Calibri" w:cstheme="majorBidi"/>
          <w:b/>
          <w:sz w:val="28"/>
          <w:szCs w:val="32"/>
          <w:lang w:val="en-US"/>
        </w:rPr>
        <w:t>Energy assessment of existing and new structure of family house</w:t>
      </w:r>
    </w:p>
    <w:p w:rsidR="00894433" w:rsidRPr="0023483F" w:rsidRDefault="00894433" w:rsidP="00545103">
      <w:pPr>
        <w:pStyle w:val="Nadpis3"/>
        <w:spacing w:after="60" w:line="259" w:lineRule="auto"/>
        <w:ind w:firstLine="227"/>
        <w:jc w:val="both"/>
        <w:rPr>
          <w:rFonts w:asciiTheme="minorHAnsi" w:eastAsiaTheme="minorHAnsi" w:hAnsiTheme="minorHAnsi" w:cs="Times New Roman"/>
          <w:b w:val="0"/>
          <w:bCs w:val="0"/>
          <w:color w:val="000000" w:themeColor="text1"/>
          <w:szCs w:val="24"/>
          <w:lang w:val="en-US" w:eastAsia="cs-CZ"/>
        </w:rPr>
      </w:pPr>
      <w:r w:rsidRPr="0023483F">
        <w:rPr>
          <w:rFonts w:asciiTheme="minorHAnsi" w:eastAsiaTheme="minorHAnsi" w:hAnsiTheme="minorHAnsi" w:cs="Times New Roman"/>
          <w:b w:val="0"/>
          <w:bCs w:val="0"/>
          <w:color w:val="000000" w:themeColor="text1"/>
          <w:szCs w:val="24"/>
          <w:lang w:val="en-US" w:eastAsia="cs-CZ"/>
        </w:rPr>
        <w:t xml:space="preserve">An integral part of subsidy application for New Green Savings Programme is the energy assessment of the building. The calculation was prepared on the basis of valid legislation [6]. The Energy Performance Certification of a building requires multipage calculation. To be able to calculate it, it is necessary to know the volume of the building, the total area of building envelope, the total energy reference area, </w:t>
      </w:r>
      <w:r w:rsidR="00545103" w:rsidRPr="0023483F">
        <w:rPr>
          <w:rFonts w:asciiTheme="minorHAnsi" w:eastAsiaTheme="minorHAnsi" w:hAnsiTheme="minorHAnsi" w:cs="Times New Roman"/>
          <w:b w:val="0"/>
          <w:bCs w:val="0"/>
          <w:color w:val="000000" w:themeColor="text1"/>
          <w:szCs w:val="24"/>
          <w:lang w:val="en-US" w:eastAsia="cs-CZ"/>
        </w:rPr>
        <w:t xml:space="preserve">and </w:t>
      </w:r>
      <w:r w:rsidRPr="0023483F">
        <w:rPr>
          <w:rFonts w:asciiTheme="minorHAnsi" w:eastAsiaTheme="minorHAnsi" w:hAnsiTheme="minorHAnsi" w:cs="Times New Roman"/>
          <w:b w:val="0"/>
          <w:bCs w:val="0"/>
          <w:color w:val="000000" w:themeColor="text1"/>
          <w:szCs w:val="24"/>
          <w:lang w:val="en-US" w:eastAsia="cs-CZ"/>
        </w:rPr>
        <w:t xml:space="preserve">the heat transfer coefficient of every surface of the structure [7]. The heat loss is calculated from the coefficient of heat transfer and surface area. All heat losses of individual structures are added, and the result is total heat loss of the building. The heating source and its efficiency must be known. It </w:t>
      </w:r>
      <w:r w:rsidR="00197BAA" w:rsidRPr="0023483F">
        <w:rPr>
          <w:rFonts w:asciiTheme="minorHAnsi" w:eastAsiaTheme="minorHAnsi" w:hAnsiTheme="minorHAnsi" w:cs="Times New Roman"/>
          <w:b w:val="0"/>
          <w:bCs w:val="0"/>
          <w:color w:val="000000" w:themeColor="text1"/>
          <w:szCs w:val="24"/>
          <w:lang w:val="en-US" w:eastAsia="cs-CZ"/>
        </w:rPr>
        <w:t xml:space="preserve">is </w:t>
      </w:r>
      <w:r w:rsidRPr="0023483F">
        <w:rPr>
          <w:rFonts w:asciiTheme="minorHAnsi" w:eastAsiaTheme="minorHAnsi" w:hAnsiTheme="minorHAnsi" w:cs="Times New Roman"/>
          <w:b w:val="0"/>
          <w:bCs w:val="0"/>
          <w:color w:val="000000" w:themeColor="text1"/>
          <w:szCs w:val="24"/>
          <w:lang w:val="en-US" w:eastAsia="cs-CZ"/>
        </w:rPr>
        <w:t>necessary to calculate the need for heating for each month in the year</w:t>
      </w:r>
      <w:r w:rsidR="00545103" w:rsidRPr="0023483F">
        <w:rPr>
          <w:rFonts w:asciiTheme="minorHAnsi" w:eastAsiaTheme="minorHAnsi" w:hAnsiTheme="minorHAnsi" w:cs="Times New Roman"/>
          <w:b w:val="0"/>
          <w:bCs w:val="0"/>
          <w:color w:val="000000" w:themeColor="text1"/>
          <w:szCs w:val="24"/>
          <w:lang w:val="en-US" w:eastAsia="cs-CZ"/>
        </w:rPr>
        <w:t xml:space="preserve"> considering</w:t>
      </w:r>
      <w:r w:rsidRPr="0023483F">
        <w:rPr>
          <w:rFonts w:asciiTheme="minorHAnsi" w:eastAsiaTheme="minorHAnsi" w:hAnsiTheme="minorHAnsi" w:cs="Times New Roman"/>
          <w:b w:val="0"/>
          <w:bCs w:val="0"/>
          <w:color w:val="000000" w:themeColor="text1"/>
          <w:szCs w:val="24"/>
          <w:lang w:val="en-US" w:eastAsia="cs-CZ"/>
        </w:rPr>
        <w:t xml:space="preserve"> the calculation and source of cooling, ventilation, hot water, and lighting system. The result of these calculations is the Energy Performance Certificate.</w:t>
      </w:r>
    </w:p>
    <w:p w:rsidR="00D45A31" w:rsidRPr="00125B8A" w:rsidRDefault="00894433" w:rsidP="00894433">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r w:rsidRPr="0023483F">
        <w:rPr>
          <w:rFonts w:asciiTheme="minorHAnsi" w:eastAsiaTheme="minorHAnsi" w:hAnsiTheme="minorHAnsi" w:cs="Times New Roman"/>
          <w:b w:val="0"/>
          <w:bCs w:val="0"/>
          <w:color w:val="000000" w:themeColor="text1"/>
          <w:szCs w:val="24"/>
          <w:lang w:val="en-US" w:eastAsia="cs-CZ"/>
        </w:rPr>
        <w:t>According to the procedure described above, the energy assessment of existing structure was calculated.  The complete documentation of existing and the new structure of the family house was submitted to the energy specialist, who elaborated Energy Performance Certificate (EPC), Figure 1.</w:t>
      </w:r>
    </w:p>
    <w:p w:rsidR="00E26B20" w:rsidRPr="008B7349" w:rsidRDefault="000153A8" w:rsidP="00E16B86">
      <w:pPr>
        <w:spacing w:before="100" w:beforeAutospacing="1" w:after="100" w:afterAutospacing="1" w:line="240" w:lineRule="auto"/>
        <w:rPr>
          <w:lang w:val="en-US"/>
        </w:rPr>
      </w:pPr>
      <w:r>
        <w:rPr>
          <w:noProof/>
          <w:lang w:val="en-US"/>
        </w:rPr>
        <w:drawing>
          <wp:anchor distT="0" distB="0" distL="114300" distR="114300" simplePos="0" relativeHeight="251659264" behindDoc="0" locked="0" layoutInCell="1" allowOverlap="1">
            <wp:simplePos x="0" y="0"/>
            <wp:positionH relativeFrom="column">
              <wp:posOffset>1709420</wp:posOffset>
            </wp:positionH>
            <wp:positionV relativeFrom="paragraph">
              <wp:posOffset>156845</wp:posOffset>
            </wp:positionV>
            <wp:extent cx="2340000" cy="3060000"/>
            <wp:effectExtent l="0" t="0" r="0" b="0"/>
            <wp:wrapSquare wrapText="bothSides"/>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ez názvu-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340000" cy="3060000"/>
                    </a:xfrm>
                    <a:prstGeom prst="rect">
                      <a:avLst/>
                    </a:prstGeom>
                  </pic:spPr>
                </pic:pic>
              </a:graphicData>
            </a:graphic>
            <wp14:sizeRelH relativeFrom="page">
              <wp14:pctWidth>0</wp14:pctWidth>
            </wp14:sizeRelH>
            <wp14:sizeRelV relativeFrom="page">
              <wp14:pctHeight>0</wp14:pctHeight>
            </wp14:sizeRelV>
          </wp:anchor>
        </w:drawing>
      </w:r>
    </w:p>
    <w:p w:rsidR="009C5D8F" w:rsidRDefault="009C5D8F" w:rsidP="00E16B86">
      <w:pPr>
        <w:spacing w:before="100" w:beforeAutospacing="1" w:after="100" w:afterAutospacing="1" w:line="240" w:lineRule="auto"/>
        <w:rPr>
          <w:lang w:val="en-US"/>
        </w:rPr>
      </w:pPr>
    </w:p>
    <w:p w:rsidR="00125B8A" w:rsidRDefault="00125B8A" w:rsidP="00E16B86">
      <w:pPr>
        <w:spacing w:before="100" w:beforeAutospacing="1" w:after="100" w:afterAutospacing="1" w:line="240" w:lineRule="auto"/>
        <w:rPr>
          <w:lang w:val="en-US"/>
        </w:rPr>
      </w:pPr>
    </w:p>
    <w:p w:rsidR="00125B8A" w:rsidRDefault="00125B8A" w:rsidP="00E16B86">
      <w:pPr>
        <w:spacing w:before="100" w:beforeAutospacing="1" w:after="100" w:afterAutospacing="1" w:line="240" w:lineRule="auto"/>
        <w:rPr>
          <w:lang w:val="en-US"/>
        </w:rPr>
      </w:pPr>
    </w:p>
    <w:p w:rsidR="00125B8A" w:rsidRPr="008B7349" w:rsidRDefault="00125B8A" w:rsidP="00E16B86">
      <w:pPr>
        <w:spacing w:before="100" w:beforeAutospacing="1" w:after="100" w:afterAutospacing="1" w:line="240" w:lineRule="auto"/>
        <w:rPr>
          <w:lang w:val="en-US"/>
        </w:rPr>
      </w:pPr>
    </w:p>
    <w:p w:rsidR="009C5D8F" w:rsidRDefault="009C5D8F" w:rsidP="00E16B86">
      <w:pPr>
        <w:spacing w:before="100" w:beforeAutospacing="1" w:after="100" w:afterAutospacing="1" w:line="240" w:lineRule="auto"/>
        <w:rPr>
          <w:lang w:val="en-US"/>
        </w:rPr>
      </w:pPr>
    </w:p>
    <w:p w:rsidR="000153A8" w:rsidRDefault="000153A8" w:rsidP="00E16B86">
      <w:pPr>
        <w:spacing w:before="100" w:beforeAutospacing="1" w:after="100" w:afterAutospacing="1" w:line="240" w:lineRule="auto"/>
        <w:rPr>
          <w:lang w:val="en-US"/>
        </w:rPr>
      </w:pPr>
    </w:p>
    <w:p w:rsidR="00125B8A" w:rsidRDefault="00125B8A" w:rsidP="00E16B86">
      <w:pPr>
        <w:spacing w:before="100" w:beforeAutospacing="1" w:after="100" w:afterAutospacing="1" w:line="240" w:lineRule="auto"/>
        <w:rPr>
          <w:lang w:val="en-US"/>
        </w:rPr>
      </w:pPr>
    </w:p>
    <w:p w:rsidR="00125B8A" w:rsidRDefault="00125B8A" w:rsidP="00E16B86">
      <w:pPr>
        <w:spacing w:before="100" w:beforeAutospacing="1" w:after="100" w:afterAutospacing="1" w:line="240" w:lineRule="auto"/>
        <w:rPr>
          <w:lang w:val="en-US"/>
        </w:rPr>
      </w:pPr>
    </w:p>
    <w:p w:rsidR="00125B8A" w:rsidRDefault="00125B8A" w:rsidP="00125B8A">
      <w:pPr>
        <w:pStyle w:val="CM-captionfigure"/>
      </w:pPr>
      <w:r>
        <w:t>Figure 1: Energy performance certificate of existing structure</w:t>
      </w:r>
    </w:p>
    <w:p w:rsidR="00125B8A" w:rsidRDefault="00E053AE" w:rsidP="00894433">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r w:rsidRPr="00125B8A">
        <w:rPr>
          <w:rFonts w:asciiTheme="minorHAnsi" w:eastAsiaTheme="minorHAnsi" w:hAnsiTheme="minorHAnsi" w:cs="Times New Roman"/>
          <w:b w:val="0"/>
          <w:bCs w:val="0"/>
          <w:color w:val="000000" w:themeColor="text1"/>
          <w:szCs w:val="24"/>
          <w:lang w:val="en-US" w:eastAsia="cs-CZ"/>
        </w:rPr>
        <w:t xml:space="preserve"> </w:t>
      </w:r>
      <w:r w:rsidR="00894433" w:rsidRPr="00894433">
        <w:rPr>
          <w:rFonts w:asciiTheme="minorHAnsi" w:eastAsiaTheme="minorHAnsi" w:hAnsiTheme="minorHAnsi" w:cs="Times New Roman"/>
          <w:b w:val="0"/>
          <w:bCs w:val="0"/>
          <w:color w:val="000000" w:themeColor="text1"/>
          <w:szCs w:val="24"/>
          <w:lang w:val="en-US" w:eastAsia="cs-CZ"/>
        </w:rPr>
        <w:t>From Figure 1, it can be seen that the existing structure was categorized G (least efficient) with consumption 166.87</w:t>
      </w:r>
      <w:r w:rsidR="000153A8">
        <w:rPr>
          <w:rFonts w:asciiTheme="minorHAnsi" w:eastAsiaTheme="minorHAnsi" w:hAnsiTheme="minorHAnsi" w:cs="Times New Roman"/>
          <w:b w:val="0"/>
          <w:bCs w:val="0"/>
          <w:color w:val="000000" w:themeColor="text1"/>
          <w:szCs w:val="24"/>
          <w:lang w:val="en-US" w:eastAsia="cs-CZ"/>
        </w:rPr>
        <w:t>0</w:t>
      </w:r>
      <w:r w:rsidR="00894433" w:rsidRPr="00894433">
        <w:rPr>
          <w:rFonts w:asciiTheme="minorHAnsi" w:eastAsiaTheme="minorHAnsi" w:hAnsiTheme="minorHAnsi" w:cs="Times New Roman"/>
          <w:b w:val="0"/>
          <w:bCs w:val="0"/>
          <w:color w:val="000000" w:themeColor="text1"/>
          <w:szCs w:val="24"/>
          <w:lang w:val="en-US" w:eastAsia="cs-CZ"/>
        </w:rPr>
        <w:t xml:space="preserve"> </w:t>
      </w:r>
      <w:r w:rsidR="00A107F0">
        <w:rPr>
          <w:rFonts w:asciiTheme="minorHAnsi" w:eastAsiaTheme="minorHAnsi" w:hAnsiTheme="minorHAnsi" w:cs="Times New Roman"/>
          <w:b w:val="0"/>
          <w:bCs w:val="0"/>
          <w:color w:val="000000" w:themeColor="text1"/>
          <w:szCs w:val="24"/>
          <w:lang w:val="en-US" w:eastAsia="cs-CZ"/>
        </w:rPr>
        <w:t>M</w:t>
      </w:r>
      <w:r w:rsidR="00894433" w:rsidRPr="00894433">
        <w:rPr>
          <w:rFonts w:asciiTheme="minorHAnsi" w:eastAsiaTheme="minorHAnsi" w:hAnsiTheme="minorHAnsi" w:cs="Times New Roman"/>
          <w:b w:val="0"/>
          <w:bCs w:val="0"/>
          <w:color w:val="000000" w:themeColor="text1"/>
          <w:szCs w:val="24"/>
          <w:lang w:val="en-US" w:eastAsia="cs-CZ"/>
        </w:rPr>
        <w:t>Wh/year. The same process of assessment of existing structure was used for the new structure of the family house to obtain EPC, Figure 2.</w:t>
      </w:r>
    </w:p>
    <w:p w:rsidR="00002B48" w:rsidRDefault="00002B48" w:rsidP="00002B48">
      <w:pPr>
        <w:rPr>
          <w:lang w:val="en-US" w:eastAsia="cs-CZ"/>
        </w:rPr>
      </w:pPr>
    </w:p>
    <w:p w:rsidR="00002B48" w:rsidRDefault="00002B48" w:rsidP="00002B48">
      <w:pPr>
        <w:rPr>
          <w:lang w:val="en-US" w:eastAsia="cs-CZ"/>
        </w:rPr>
      </w:pPr>
    </w:p>
    <w:p w:rsidR="00002B48" w:rsidRDefault="000153A8" w:rsidP="00002B48">
      <w:pPr>
        <w:rPr>
          <w:lang w:val="en-US" w:eastAsia="cs-CZ"/>
        </w:rPr>
      </w:pPr>
      <w:bookmarkStart w:id="0" w:name="_GoBack"/>
      <w:r>
        <w:rPr>
          <w:noProof/>
          <w:lang w:val="en-US"/>
        </w:rPr>
        <w:lastRenderedPageBreak/>
        <w:drawing>
          <wp:anchor distT="0" distB="0" distL="114300" distR="114300" simplePos="0" relativeHeight="251660288" behindDoc="0" locked="0" layoutInCell="1" allowOverlap="1" wp14:anchorId="621FD157" wp14:editId="79AECFC4">
            <wp:simplePos x="0" y="0"/>
            <wp:positionH relativeFrom="column">
              <wp:posOffset>1652270</wp:posOffset>
            </wp:positionH>
            <wp:positionV relativeFrom="paragraph">
              <wp:posOffset>13970</wp:posOffset>
            </wp:positionV>
            <wp:extent cx="2340000" cy="3060000"/>
            <wp:effectExtent l="0" t="0" r="0" b="0"/>
            <wp:wrapSquare wrapText="bothSides"/>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New state.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2340000" cy="3060000"/>
                    </a:xfrm>
                    <a:prstGeom prst="rect">
                      <a:avLst/>
                    </a:prstGeom>
                  </pic:spPr>
                </pic:pic>
              </a:graphicData>
            </a:graphic>
            <wp14:sizeRelH relativeFrom="page">
              <wp14:pctWidth>0</wp14:pctWidth>
            </wp14:sizeRelH>
            <wp14:sizeRelV relativeFrom="page">
              <wp14:pctHeight>0</wp14:pctHeight>
            </wp14:sizeRelV>
          </wp:anchor>
        </w:drawing>
      </w:r>
      <w:bookmarkEnd w:id="0"/>
    </w:p>
    <w:p w:rsidR="00002B48" w:rsidRPr="00002B48" w:rsidRDefault="00002B48" w:rsidP="00002B48">
      <w:pPr>
        <w:rPr>
          <w:lang w:val="en-US" w:eastAsia="cs-CZ"/>
        </w:rPr>
      </w:pPr>
    </w:p>
    <w:p w:rsidR="00002B48" w:rsidRDefault="00002B48"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p>
    <w:p w:rsidR="00002B48" w:rsidRDefault="00002B48"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p>
    <w:p w:rsidR="00002B48" w:rsidRDefault="00002B48"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p>
    <w:p w:rsidR="00002B48" w:rsidRDefault="00002B48"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p>
    <w:p w:rsidR="00002B48" w:rsidRDefault="00002B48"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p>
    <w:p w:rsidR="00002B48" w:rsidRDefault="00002B48"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p>
    <w:p w:rsidR="00002B48" w:rsidRDefault="00002B48"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p>
    <w:p w:rsidR="00002B48" w:rsidRDefault="00002B48"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p>
    <w:p w:rsidR="00002B48" w:rsidRDefault="00002B48"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p>
    <w:p w:rsidR="00002B48" w:rsidRDefault="00002B48"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p>
    <w:p w:rsidR="00002B48" w:rsidRDefault="00002B48"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p>
    <w:p w:rsidR="00002B48" w:rsidRPr="0023483F" w:rsidRDefault="00002B48" w:rsidP="00002B48">
      <w:pPr>
        <w:pStyle w:val="CM-captionfigure"/>
      </w:pPr>
      <w:r w:rsidRPr="0023483F">
        <w:t>Figure 2: Energy performance certificate of new structure</w:t>
      </w:r>
    </w:p>
    <w:p w:rsidR="004027C2" w:rsidRPr="00125B8A" w:rsidRDefault="00E26B20" w:rsidP="00125B8A">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r w:rsidRPr="0023483F">
        <w:rPr>
          <w:rFonts w:asciiTheme="minorHAnsi" w:eastAsiaTheme="minorHAnsi" w:hAnsiTheme="minorHAnsi" w:cs="Times New Roman"/>
          <w:b w:val="0"/>
          <w:bCs w:val="0"/>
          <w:color w:val="auto"/>
          <w:szCs w:val="24"/>
          <w:lang w:val="en-US" w:eastAsia="cs-CZ"/>
        </w:rPr>
        <w:t>By i</w:t>
      </w:r>
      <w:r w:rsidR="009C5D8F" w:rsidRPr="0023483F">
        <w:rPr>
          <w:rFonts w:asciiTheme="minorHAnsi" w:eastAsiaTheme="minorHAnsi" w:hAnsiTheme="minorHAnsi" w:cs="Times New Roman"/>
          <w:b w:val="0"/>
          <w:bCs w:val="0"/>
          <w:color w:val="auto"/>
          <w:szCs w:val="24"/>
          <w:lang w:val="en-US" w:eastAsia="cs-CZ"/>
        </w:rPr>
        <w:t xml:space="preserve">mplementation of austerity </w:t>
      </w:r>
      <w:r w:rsidRPr="0023483F">
        <w:rPr>
          <w:rFonts w:asciiTheme="minorHAnsi" w:eastAsiaTheme="minorHAnsi" w:hAnsiTheme="minorHAnsi" w:cs="Times New Roman"/>
          <w:b w:val="0"/>
          <w:bCs w:val="0"/>
          <w:color w:val="auto"/>
          <w:szCs w:val="24"/>
          <w:lang w:val="en-US" w:eastAsia="cs-CZ"/>
        </w:rPr>
        <w:t xml:space="preserve">measurements, the </w:t>
      </w:r>
      <w:r w:rsidR="009C5D8F" w:rsidRPr="00125B8A">
        <w:rPr>
          <w:rFonts w:asciiTheme="minorHAnsi" w:eastAsiaTheme="minorHAnsi" w:hAnsiTheme="minorHAnsi" w:cs="Times New Roman"/>
          <w:b w:val="0"/>
          <w:bCs w:val="0"/>
          <w:color w:val="000000" w:themeColor="text1"/>
          <w:szCs w:val="24"/>
          <w:lang w:val="en-US" w:eastAsia="cs-CZ"/>
        </w:rPr>
        <w:t>obje</w:t>
      </w:r>
      <w:r w:rsidR="006D1150" w:rsidRPr="00125B8A">
        <w:rPr>
          <w:rFonts w:asciiTheme="minorHAnsi" w:eastAsiaTheme="minorHAnsi" w:hAnsiTheme="minorHAnsi" w:cs="Times New Roman"/>
          <w:b w:val="0"/>
          <w:bCs w:val="0"/>
          <w:color w:val="000000" w:themeColor="text1"/>
          <w:szCs w:val="24"/>
          <w:lang w:val="en-US" w:eastAsia="cs-CZ"/>
        </w:rPr>
        <w:t>ct moves into category B (</w:t>
      </w:r>
      <w:r w:rsidR="009C5D8F" w:rsidRPr="00125B8A">
        <w:rPr>
          <w:rFonts w:asciiTheme="minorHAnsi" w:eastAsiaTheme="minorHAnsi" w:hAnsiTheme="minorHAnsi" w:cs="Times New Roman"/>
          <w:b w:val="0"/>
          <w:bCs w:val="0"/>
          <w:color w:val="000000" w:themeColor="text1"/>
          <w:szCs w:val="24"/>
          <w:lang w:val="en-US" w:eastAsia="cs-CZ"/>
        </w:rPr>
        <w:t>very efficient</w:t>
      </w:r>
      <w:r w:rsidR="006D1150" w:rsidRPr="00125B8A">
        <w:rPr>
          <w:rFonts w:asciiTheme="minorHAnsi" w:eastAsiaTheme="minorHAnsi" w:hAnsiTheme="minorHAnsi" w:cs="Times New Roman"/>
          <w:b w:val="0"/>
          <w:bCs w:val="0"/>
          <w:color w:val="000000" w:themeColor="text1"/>
          <w:szCs w:val="24"/>
          <w:lang w:val="en-US" w:eastAsia="cs-CZ"/>
        </w:rPr>
        <w:t>)</w:t>
      </w:r>
      <w:r w:rsidR="009C5D8F" w:rsidRPr="00125B8A">
        <w:rPr>
          <w:rFonts w:asciiTheme="minorHAnsi" w:eastAsiaTheme="minorHAnsi" w:hAnsiTheme="minorHAnsi" w:cs="Times New Roman"/>
          <w:b w:val="0"/>
          <w:bCs w:val="0"/>
          <w:color w:val="000000" w:themeColor="text1"/>
          <w:szCs w:val="24"/>
          <w:lang w:val="en-US" w:eastAsia="cs-CZ"/>
        </w:rPr>
        <w:t>.</w:t>
      </w:r>
      <w:r w:rsidR="006D1150" w:rsidRPr="00125B8A">
        <w:rPr>
          <w:rFonts w:asciiTheme="minorHAnsi" w:eastAsiaTheme="minorHAnsi" w:hAnsiTheme="minorHAnsi" w:cs="Times New Roman"/>
          <w:b w:val="0"/>
          <w:bCs w:val="0"/>
          <w:color w:val="000000" w:themeColor="text1"/>
          <w:szCs w:val="24"/>
          <w:lang w:val="en-US" w:eastAsia="cs-CZ"/>
        </w:rPr>
        <w:t xml:space="preserve"> The family house after reconstruction</w:t>
      </w:r>
      <w:r w:rsidR="009C5D8F" w:rsidRPr="00125B8A">
        <w:rPr>
          <w:rFonts w:asciiTheme="minorHAnsi" w:eastAsiaTheme="minorHAnsi" w:hAnsiTheme="minorHAnsi" w:cs="Times New Roman"/>
          <w:b w:val="0"/>
          <w:bCs w:val="0"/>
          <w:color w:val="000000" w:themeColor="text1"/>
          <w:szCs w:val="24"/>
          <w:lang w:val="en-US" w:eastAsia="cs-CZ"/>
        </w:rPr>
        <w:t xml:space="preserve"> will have e</w:t>
      </w:r>
      <w:r w:rsidR="006D1150" w:rsidRPr="00125B8A">
        <w:rPr>
          <w:rFonts w:asciiTheme="minorHAnsi" w:eastAsiaTheme="minorHAnsi" w:hAnsiTheme="minorHAnsi" w:cs="Times New Roman"/>
          <w:b w:val="0"/>
          <w:bCs w:val="0"/>
          <w:color w:val="000000" w:themeColor="text1"/>
          <w:szCs w:val="24"/>
          <w:lang w:val="en-US" w:eastAsia="cs-CZ"/>
        </w:rPr>
        <w:t>nergy demands only 30,007 MWh/</w:t>
      </w:r>
      <w:r w:rsidR="009C5D8F" w:rsidRPr="00125B8A">
        <w:rPr>
          <w:rFonts w:asciiTheme="minorHAnsi" w:eastAsiaTheme="minorHAnsi" w:hAnsiTheme="minorHAnsi" w:cs="Times New Roman"/>
          <w:b w:val="0"/>
          <w:bCs w:val="0"/>
          <w:color w:val="000000" w:themeColor="text1"/>
          <w:szCs w:val="24"/>
          <w:lang w:val="en-US" w:eastAsia="cs-CZ"/>
        </w:rPr>
        <w:t>ye</w:t>
      </w:r>
      <w:r w:rsidR="00AE51EC">
        <w:rPr>
          <w:rFonts w:asciiTheme="minorHAnsi" w:eastAsiaTheme="minorHAnsi" w:hAnsiTheme="minorHAnsi" w:cs="Times New Roman"/>
          <w:b w:val="0"/>
          <w:bCs w:val="0"/>
          <w:color w:val="000000" w:themeColor="text1"/>
          <w:szCs w:val="24"/>
          <w:lang w:val="en-US" w:eastAsia="cs-CZ"/>
        </w:rPr>
        <w:t>ar. This will reduce the energy</w:t>
      </w:r>
      <w:r w:rsidR="006D1150" w:rsidRPr="00125B8A">
        <w:rPr>
          <w:rFonts w:asciiTheme="minorHAnsi" w:eastAsiaTheme="minorHAnsi" w:hAnsiTheme="minorHAnsi" w:cs="Times New Roman"/>
          <w:b w:val="0"/>
          <w:bCs w:val="0"/>
          <w:color w:val="000000" w:themeColor="text1"/>
          <w:szCs w:val="24"/>
          <w:lang w:val="en-US" w:eastAsia="cs-CZ"/>
        </w:rPr>
        <w:t xml:space="preserve"> performance </w:t>
      </w:r>
      <w:r w:rsidR="009C5D8F" w:rsidRPr="00125B8A">
        <w:rPr>
          <w:rFonts w:asciiTheme="minorHAnsi" w:eastAsiaTheme="minorHAnsi" w:hAnsiTheme="minorHAnsi" w:cs="Times New Roman"/>
          <w:b w:val="0"/>
          <w:bCs w:val="0"/>
          <w:color w:val="000000" w:themeColor="text1"/>
          <w:szCs w:val="24"/>
          <w:lang w:val="en-US" w:eastAsia="cs-CZ"/>
        </w:rPr>
        <w:t>of buildings by 83%.</w:t>
      </w:r>
    </w:p>
    <w:p w:rsidR="006D1150" w:rsidRPr="00002B48" w:rsidRDefault="006D1150" w:rsidP="00002B48">
      <w:pPr>
        <w:spacing w:before="240" w:after="120" w:line="259" w:lineRule="auto"/>
        <w:outlineLvl w:val="1"/>
        <w:rPr>
          <w:rFonts w:ascii="Calibri" w:eastAsiaTheme="majorEastAsia" w:hAnsi="Calibri" w:cstheme="majorBidi"/>
          <w:b/>
          <w:sz w:val="28"/>
          <w:szCs w:val="32"/>
          <w:lang w:val="en-US"/>
        </w:rPr>
      </w:pPr>
      <w:r w:rsidRPr="00002B48">
        <w:rPr>
          <w:rFonts w:ascii="Calibri" w:eastAsiaTheme="majorEastAsia" w:hAnsi="Calibri" w:cstheme="majorBidi"/>
          <w:b/>
          <w:sz w:val="28"/>
          <w:szCs w:val="32"/>
          <w:lang w:val="en-US"/>
        </w:rPr>
        <w:t>The calculation of annual energy savings in CZK</w:t>
      </w:r>
    </w:p>
    <w:p w:rsidR="00894433" w:rsidRPr="00894433" w:rsidRDefault="00894433" w:rsidP="005300A0">
      <w:pPr>
        <w:pStyle w:val="Nadpis3"/>
        <w:spacing w:after="60" w:line="259" w:lineRule="auto"/>
        <w:ind w:firstLine="227"/>
        <w:jc w:val="both"/>
        <w:rPr>
          <w:rFonts w:asciiTheme="minorHAnsi" w:eastAsiaTheme="minorHAnsi" w:hAnsiTheme="minorHAnsi" w:cs="Times New Roman"/>
          <w:b w:val="0"/>
          <w:bCs w:val="0"/>
          <w:color w:val="000000" w:themeColor="text1"/>
          <w:szCs w:val="24"/>
          <w:lang w:val="en-US" w:eastAsia="cs-CZ"/>
        </w:rPr>
      </w:pPr>
      <w:r w:rsidRPr="00894433">
        <w:rPr>
          <w:rFonts w:asciiTheme="minorHAnsi" w:eastAsiaTheme="minorHAnsi" w:hAnsiTheme="minorHAnsi" w:cs="Times New Roman"/>
          <w:b w:val="0"/>
          <w:bCs w:val="0"/>
          <w:color w:val="000000" w:themeColor="text1"/>
          <w:szCs w:val="24"/>
          <w:lang w:val="en-US" w:eastAsia="cs-CZ"/>
        </w:rPr>
        <w:t xml:space="preserve">For the purpose of this work, it was necessary to quantify the annual energy savings of new structure in comparison to existing one. It was based on the real cost of energy before implementation of austerity measurements when the </w:t>
      </w:r>
      <w:r w:rsidR="005300A0">
        <w:rPr>
          <w:rFonts w:asciiTheme="minorHAnsi" w:eastAsiaTheme="minorHAnsi" w:hAnsiTheme="minorHAnsi" w:cs="Times New Roman"/>
          <w:b w:val="0"/>
          <w:bCs w:val="0"/>
          <w:color w:val="000000" w:themeColor="text1"/>
          <w:szCs w:val="24"/>
          <w:lang w:val="en-US" w:eastAsia="cs-CZ"/>
        </w:rPr>
        <w:t>building</w:t>
      </w:r>
      <w:r w:rsidRPr="00894433">
        <w:rPr>
          <w:rFonts w:asciiTheme="minorHAnsi" w:eastAsiaTheme="minorHAnsi" w:hAnsiTheme="minorHAnsi" w:cs="Times New Roman"/>
          <w:b w:val="0"/>
          <w:bCs w:val="0"/>
          <w:color w:val="000000" w:themeColor="text1"/>
          <w:szCs w:val="24"/>
          <w:lang w:val="en-US" w:eastAsia="cs-CZ"/>
        </w:rPr>
        <w:t xml:space="preserve"> had the energy performance of 167 MWh/year according to EPC. The annual costs of electricity were CZK 19,985</w:t>
      </w:r>
      <w:r>
        <w:rPr>
          <w:rFonts w:asciiTheme="minorHAnsi" w:eastAsiaTheme="minorHAnsi" w:hAnsiTheme="minorHAnsi" w:cs="Times New Roman"/>
          <w:b w:val="0"/>
          <w:bCs w:val="0"/>
          <w:color w:val="000000" w:themeColor="text1"/>
          <w:szCs w:val="24"/>
          <w:lang w:val="en-US" w:eastAsia="cs-CZ"/>
        </w:rPr>
        <w:t>,</w:t>
      </w:r>
      <w:r w:rsidRPr="00894433">
        <w:rPr>
          <w:rFonts w:asciiTheme="minorHAnsi" w:eastAsiaTheme="minorHAnsi" w:hAnsiTheme="minorHAnsi" w:cs="Times New Roman"/>
          <w:b w:val="0"/>
          <w:bCs w:val="0"/>
          <w:color w:val="000000" w:themeColor="text1"/>
          <w:szCs w:val="24"/>
          <w:lang w:val="en-US" w:eastAsia="cs-CZ"/>
        </w:rPr>
        <w:t xml:space="preserve"> and solid fuel amounted to CZK 22,000. The operating cost for energy totaled CZK 41,985. The new structure of family house will have energy performance less than the existing one by 83%, which represents a considerable energy savings. Energy performance of building will be 30 MWh/year. </w:t>
      </w:r>
    </w:p>
    <w:p w:rsidR="00C156A7" w:rsidRPr="00002B48" w:rsidRDefault="00894433" w:rsidP="005300A0">
      <w:pPr>
        <w:pStyle w:val="Nadpis3"/>
        <w:spacing w:before="0" w:after="60" w:line="259" w:lineRule="auto"/>
        <w:ind w:firstLine="227"/>
        <w:jc w:val="both"/>
        <w:rPr>
          <w:rFonts w:asciiTheme="minorHAnsi" w:eastAsiaTheme="minorHAnsi" w:hAnsiTheme="minorHAnsi" w:cs="Times New Roman"/>
          <w:b w:val="0"/>
          <w:bCs w:val="0"/>
          <w:color w:val="000000" w:themeColor="text1"/>
          <w:szCs w:val="24"/>
          <w:lang w:val="en-US" w:eastAsia="cs-CZ"/>
        </w:rPr>
      </w:pPr>
      <w:r w:rsidRPr="00894433">
        <w:rPr>
          <w:rFonts w:asciiTheme="minorHAnsi" w:eastAsiaTheme="minorHAnsi" w:hAnsiTheme="minorHAnsi" w:cs="Times New Roman"/>
          <w:b w:val="0"/>
          <w:bCs w:val="0"/>
          <w:color w:val="000000" w:themeColor="text1"/>
          <w:szCs w:val="24"/>
          <w:lang w:val="en-US" w:eastAsia="cs-CZ"/>
        </w:rPr>
        <w:t>It was estimated that future energy costs of building will drop to CZK 7,550/year with regard to energy consumption and energy performance of the building after reconstruction. This estimation is more pessimistic due to higher energy prices. The optimistic estimation should be around CZK 6000/year based on installation of new more energy efficient appliances in the house after reconstruction. The average of these two mentioned variants will be applied in further calculation.  On basis of this procedure, the</w:t>
      </w:r>
      <w:r w:rsidR="005300A0">
        <w:rPr>
          <w:rFonts w:asciiTheme="minorHAnsi" w:eastAsiaTheme="minorHAnsi" w:hAnsiTheme="minorHAnsi" w:cs="Times New Roman"/>
          <w:b w:val="0"/>
          <w:bCs w:val="0"/>
          <w:color w:val="000000" w:themeColor="text1"/>
          <w:szCs w:val="24"/>
          <w:lang w:val="en-US" w:eastAsia="cs-CZ"/>
        </w:rPr>
        <w:t xml:space="preserve"> amount of</w:t>
      </w:r>
      <w:r w:rsidRPr="00894433">
        <w:rPr>
          <w:rFonts w:asciiTheme="minorHAnsi" w:eastAsiaTheme="minorHAnsi" w:hAnsiTheme="minorHAnsi" w:cs="Times New Roman"/>
          <w:b w:val="0"/>
          <w:bCs w:val="0"/>
          <w:color w:val="000000" w:themeColor="text1"/>
          <w:szCs w:val="24"/>
          <w:lang w:val="en-US" w:eastAsia="cs-CZ"/>
        </w:rPr>
        <w:t xml:space="preserve"> energy costs </w:t>
      </w:r>
      <w:r w:rsidR="005300A0">
        <w:rPr>
          <w:rFonts w:asciiTheme="minorHAnsi" w:eastAsiaTheme="minorHAnsi" w:hAnsiTheme="minorHAnsi" w:cs="Times New Roman"/>
          <w:b w:val="0"/>
          <w:bCs w:val="0"/>
          <w:color w:val="000000" w:themeColor="text1"/>
          <w:szCs w:val="24"/>
          <w:lang w:val="en-US" w:eastAsia="cs-CZ"/>
        </w:rPr>
        <w:t xml:space="preserve">will be </w:t>
      </w:r>
      <w:r w:rsidRPr="00894433">
        <w:rPr>
          <w:rFonts w:asciiTheme="minorHAnsi" w:eastAsiaTheme="minorHAnsi" w:hAnsiTheme="minorHAnsi" w:cs="Times New Roman"/>
          <w:b w:val="0"/>
          <w:bCs w:val="0"/>
          <w:color w:val="000000" w:themeColor="text1"/>
          <w:szCs w:val="24"/>
          <w:lang w:val="en-US" w:eastAsia="cs-CZ"/>
        </w:rPr>
        <w:t>CZK 6,775/year, whi</w:t>
      </w:r>
      <w:r w:rsidR="005300A0">
        <w:rPr>
          <w:rFonts w:asciiTheme="minorHAnsi" w:eastAsiaTheme="minorHAnsi" w:hAnsiTheme="minorHAnsi" w:cs="Times New Roman"/>
          <w:b w:val="0"/>
          <w:bCs w:val="0"/>
          <w:color w:val="000000" w:themeColor="text1"/>
          <w:szCs w:val="24"/>
          <w:lang w:val="en-US" w:eastAsia="cs-CZ"/>
        </w:rPr>
        <w:t>ch is 84% less than energy costs</w:t>
      </w:r>
      <w:r w:rsidRPr="00894433">
        <w:rPr>
          <w:rFonts w:asciiTheme="minorHAnsi" w:eastAsiaTheme="minorHAnsi" w:hAnsiTheme="minorHAnsi" w:cs="Times New Roman"/>
          <w:b w:val="0"/>
          <w:bCs w:val="0"/>
          <w:color w:val="000000" w:themeColor="text1"/>
          <w:szCs w:val="24"/>
          <w:lang w:val="en-US" w:eastAsia="cs-CZ"/>
        </w:rPr>
        <w:t xml:space="preserve"> of existing building.</w:t>
      </w:r>
    </w:p>
    <w:p w:rsidR="00115CEF" w:rsidRPr="006B2710" w:rsidRDefault="00E3732A" w:rsidP="006B2710">
      <w:pPr>
        <w:spacing w:before="240" w:after="120" w:line="259" w:lineRule="auto"/>
        <w:outlineLvl w:val="1"/>
        <w:rPr>
          <w:rFonts w:ascii="Calibri" w:eastAsiaTheme="majorEastAsia" w:hAnsi="Calibri" w:cstheme="majorBidi"/>
          <w:b/>
          <w:sz w:val="28"/>
          <w:szCs w:val="32"/>
          <w:lang w:val="en-US"/>
        </w:rPr>
      </w:pPr>
      <w:r w:rsidRPr="001E0AEA">
        <w:rPr>
          <w:rFonts w:ascii="Calibri" w:eastAsiaTheme="majorEastAsia" w:hAnsi="Calibri" w:cstheme="majorBidi"/>
          <w:b/>
          <w:sz w:val="28"/>
          <w:szCs w:val="32"/>
          <w:lang w:val="en-US"/>
        </w:rPr>
        <w:t>Calculation of costs in relation to energy savings</w:t>
      </w:r>
    </w:p>
    <w:p w:rsidR="00115CEF" w:rsidRPr="006B2710" w:rsidRDefault="00115CEF" w:rsidP="006B2710">
      <w:pPr>
        <w:jc w:val="both"/>
        <w:rPr>
          <w:rFonts w:cs="Times New Roman"/>
          <w:color w:val="000000" w:themeColor="text1"/>
          <w:szCs w:val="24"/>
          <w:lang w:val="en-US" w:eastAsia="cs-CZ"/>
        </w:rPr>
      </w:pPr>
      <w:r w:rsidRPr="006B2710">
        <w:rPr>
          <w:rFonts w:cs="Times New Roman"/>
          <w:color w:val="000000" w:themeColor="text1"/>
          <w:szCs w:val="24"/>
          <w:lang w:val="en-US" w:eastAsia="cs-CZ"/>
        </w:rPr>
        <w:t>New Green Savings Programme determines a maximum amount of subsidy per m</w:t>
      </w:r>
      <w:r w:rsidRPr="006B2710">
        <w:rPr>
          <w:rFonts w:cs="Times New Roman"/>
          <w:color w:val="000000" w:themeColor="text1"/>
          <w:szCs w:val="24"/>
          <w:vertAlign w:val="superscript"/>
          <w:lang w:val="en-US" w:eastAsia="cs-CZ"/>
        </w:rPr>
        <w:t>2</w:t>
      </w:r>
      <w:r w:rsidRPr="006B2710">
        <w:rPr>
          <w:rFonts w:cs="Times New Roman"/>
          <w:color w:val="000000" w:themeColor="text1"/>
          <w:szCs w:val="24"/>
          <w:lang w:val="en-US" w:eastAsia="cs-CZ"/>
        </w:rPr>
        <w:t xml:space="preserve"> of definite type of construction depending on the degree of reduction of energy performance </w:t>
      </w:r>
      <w:r w:rsidR="00C162E1" w:rsidRPr="006B2710">
        <w:rPr>
          <w:rFonts w:cs="Times New Roman"/>
          <w:color w:val="000000" w:themeColor="text1"/>
          <w:szCs w:val="24"/>
          <w:lang w:val="en-US" w:eastAsia="cs-CZ"/>
        </w:rPr>
        <w:t xml:space="preserve">of family house.  The amount of subsidy </w:t>
      </w:r>
      <w:r w:rsidR="00945B0A" w:rsidRPr="006B2710">
        <w:rPr>
          <w:rFonts w:cs="Times New Roman"/>
          <w:color w:val="000000" w:themeColor="text1"/>
          <w:szCs w:val="24"/>
          <w:lang w:val="en-US" w:eastAsia="cs-CZ"/>
        </w:rPr>
        <w:t xml:space="preserve">from New Green Savings Programme </w:t>
      </w:r>
      <w:r w:rsidR="004A2C49">
        <w:rPr>
          <w:rFonts w:cs="Times New Roman"/>
          <w:color w:val="000000" w:themeColor="text1"/>
          <w:szCs w:val="24"/>
          <w:lang w:val="en-US" w:eastAsia="cs-CZ"/>
        </w:rPr>
        <w:t>is demonstrated in Table 1</w:t>
      </w:r>
      <w:r w:rsidR="00C162E1" w:rsidRPr="006B2710">
        <w:rPr>
          <w:rFonts w:cs="Times New Roman"/>
          <w:color w:val="000000" w:themeColor="text1"/>
          <w:szCs w:val="24"/>
          <w:lang w:val="en-US" w:eastAsia="cs-CZ"/>
        </w:rPr>
        <w:t>.</w:t>
      </w:r>
      <w:r w:rsidR="00AA3E5B" w:rsidRPr="00AA3E5B">
        <w:rPr>
          <w:rFonts w:cs="Times New Roman"/>
          <w:color w:val="000000" w:themeColor="text1"/>
          <w:szCs w:val="24"/>
          <w:lang w:val="en-US" w:eastAsia="cs-CZ"/>
        </w:rPr>
        <w:t xml:space="preserve"> </w:t>
      </w:r>
      <w:r w:rsidR="00AA3E5B">
        <w:rPr>
          <w:rFonts w:cs="Times New Roman"/>
          <w:color w:val="000000" w:themeColor="text1"/>
          <w:szCs w:val="24"/>
          <w:lang w:val="en-US" w:eastAsia="cs-CZ"/>
        </w:rPr>
        <w:t>Only energy saving related costs are calculated, not the whole reconstruction costs.</w:t>
      </w:r>
    </w:p>
    <w:p w:rsidR="00EB6942" w:rsidRDefault="00EB6942" w:rsidP="00054820">
      <w:pPr>
        <w:rPr>
          <w:lang w:val="en-US"/>
        </w:rPr>
      </w:pPr>
    </w:p>
    <w:p w:rsidR="006B2710" w:rsidRDefault="006B2710" w:rsidP="00054820">
      <w:pPr>
        <w:rPr>
          <w:lang w:val="en-US"/>
        </w:rPr>
      </w:pPr>
    </w:p>
    <w:p w:rsidR="006B2710" w:rsidRDefault="006B2710" w:rsidP="006B2710">
      <w:pPr>
        <w:pStyle w:val="CM-captiontable"/>
        <w:jc w:val="center"/>
      </w:pPr>
      <w:r>
        <w:lastRenderedPageBreak/>
        <w:t xml:space="preserve">Table 1: </w:t>
      </w:r>
      <w:r w:rsidR="003677F5" w:rsidRPr="003677F5">
        <w:t>The calculation of the subsidy amount</w:t>
      </w:r>
      <w:r w:rsidR="003B3737">
        <w:t xml:space="preserve"> according to New Green Savings Programme</w:t>
      </w:r>
    </w:p>
    <w:tbl>
      <w:tblPr>
        <w:tblW w:w="8240" w:type="dxa"/>
        <w:tblInd w:w="415" w:type="dxa"/>
        <w:tblLook w:val="04A0" w:firstRow="1" w:lastRow="0" w:firstColumn="1" w:lastColumn="0" w:noHBand="0" w:noVBand="1"/>
      </w:tblPr>
      <w:tblGrid>
        <w:gridCol w:w="3580"/>
        <w:gridCol w:w="1080"/>
        <w:gridCol w:w="1800"/>
        <w:gridCol w:w="1780"/>
      </w:tblGrid>
      <w:tr w:rsidR="00E03CE3" w:rsidRPr="00E03CE3" w:rsidTr="00E03CE3">
        <w:trPr>
          <w:trHeight w:val="600"/>
        </w:trPr>
        <w:tc>
          <w:tcPr>
            <w:tcW w:w="358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E03CE3" w:rsidRPr="00E03CE3" w:rsidRDefault="00E03CE3" w:rsidP="00576E2B">
            <w:pPr>
              <w:spacing w:after="0" w:line="240" w:lineRule="auto"/>
              <w:ind w:firstLineChars="100" w:firstLine="201"/>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Investment</w:t>
            </w:r>
          </w:p>
        </w:tc>
        <w:tc>
          <w:tcPr>
            <w:tcW w:w="1080" w:type="dxa"/>
            <w:tcBorders>
              <w:top w:val="single" w:sz="4" w:space="0" w:color="auto"/>
              <w:left w:val="nil"/>
              <w:bottom w:val="single" w:sz="4" w:space="0" w:color="auto"/>
              <w:right w:val="single" w:sz="4" w:space="0" w:color="auto"/>
            </w:tcBorders>
            <w:shd w:val="clear" w:color="000000" w:fill="EEECE1"/>
            <w:vAlign w:val="center"/>
            <w:hideMark/>
          </w:tcPr>
          <w:p w:rsidR="00E03CE3" w:rsidRPr="00E03CE3" w:rsidRDefault="00E03CE3" w:rsidP="00E03CE3">
            <w:pPr>
              <w:spacing w:after="0" w:line="240" w:lineRule="auto"/>
              <w:jc w:val="center"/>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m²</w:t>
            </w:r>
          </w:p>
        </w:tc>
        <w:tc>
          <w:tcPr>
            <w:tcW w:w="1800" w:type="dxa"/>
            <w:tcBorders>
              <w:top w:val="single" w:sz="4" w:space="0" w:color="auto"/>
              <w:left w:val="nil"/>
              <w:bottom w:val="single" w:sz="4" w:space="0" w:color="auto"/>
              <w:right w:val="single" w:sz="4" w:space="0" w:color="auto"/>
            </w:tcBorders>
            <w:shd w:val="clear" w:color="000000" w:fill="EEECE1"/>
            <w:vAlign w:val="center"/>
            <w:hideMark/>
          </w:tcPr>
          <w:p w:rsidR="00E03CE3" w:rsidRPr="00E03CE3" w:rsidRDefault="00E03CE3" w:rsidP="00E03CE3">
            <w:pPr>
              <w:spacing w:after="0" w:line="240" w:lineRule="auto"/>
              <w:jc w:val="center"/>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Subsidy amount per m²</w:t>
            </w:r>
          </w:p>
        </w:tc>
        <w:tc>
          <w:tcPr>
            <w:tcW w:w="1780" w:type="dxa"/>
            <w:tcBorders>
              <w:top w:val="single" w:sz="4" w:space="0" w:color="auto"/>
              <w:left w:val="nil"/>
              <w:bottom w:val="single" w:sz="4" w:space="0" w:color="auto"/>
              <w:right w:val="single" w:sz="4" w:space="0" w:color="auto"/>
            </w:tcBorders>
            <w:shd w:val="clear" w:color="000000" w:fill="EEECE1"/>
            <w:vAlign w:val="center"/>
            <w:hideMark/>
          </w:tcPr>
          <w:p w:rsidR="00E03CE3" w:rsidRPr="00E03CE3" w:rsidRDefault="00E03CE3" w:rsidP="00E03CE3">
            <w:pPr>
              <w:spacing w:after="0" w:line="240" w:lineRule="auto"/>
              <w:jc w:val="center"/>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Total subsidy amount</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Windows</w:t>
            </w:r>
          </w:p>
        </w:tc>
        <w:tc>
          <w:tcPr>
            <w:tcW w:w="10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16</w:t>
            </w:r>
          </w:p>
        </w:tc>
        <w:tc>
          <w:tcPr>
            <w:tcW w:w="18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3 800</w:t>
            </w:r>
          </w:p>
        </w:tc>
        <w:tc>
          <w:tcPr>
            <w:tcW w:w="17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60 800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Roof</w:t>
            </w:r>
          </w:p>
        </w:tc>
        <w:tc>
          <w:tcPr>
            <w:tcW w:w="10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120</w:t>
            </w:r>
          </w:p>
        </w:tc>
        <w:tc>
          <w:tcPr>
            <w:tcW w:w="18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800</w:t>
            </w:r>
          </w:p>
        </w:tc>
        <w:tc>
          <w:tcPr>
            <w:tcW w:w="17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96 000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Facade</w:t>
            </w:r>
          </w:p>
        </w:tc>
        <w:tc>
          <w:tcPr>
            <w:tcW w:w="10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140</w:t>
            </w:r>
          </w:p>
        </w:tc>
        <w:tc>
          <w:tcPr>
            <w:tcW w:w="18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800</w:t>
            </w:r>
          </w:p>
        </w:tc>
        <w:tc>
          <w:tcPr>
            <w:tcW w:w="17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112 000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Ground area</w:t>
            </w:r>
          </w:p>
        </w:tc>
        <w:tc>
          <w:tcPr>
            <w:tcW w:w="10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93</w:t>
            </w:r>
          </w:p>
        </w:tc>
        <w:tc>
          <w:tcPr>
            <w:tcW w:w="18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1 200</w:t>
            </w:r>
          </w:p>
        </w:tc>
        <w:tc>
          <w:tcPr>
            <w:tcW w:w="17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111 600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Ceilings and others constructions</w:t>
            </w:r>
          </w:p>
        </w:tc>
        <w:tc>
          <w:tcPr>
            <w:tcW w:w="10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300</w:t>
            </w:r>
          </w:p>
        </w:tc>
        <w:tc>
          <w:tcPr>
            <w:tcW w:w="18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550</w:t>
            </w:r>
          </w:p>
        </w:tc>
        <w:tc>
          <w:tcPr>
            <w:tcW w:w="17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165 000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Head recovery ventilation</w:t>
            </w:r>
          </w:p>
        </w:tc>
        <w:tc>
          <w:tcPr>
            <w:tcW w:w="10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 </w:t>
            </w:r>
          </w:p>
        </w:tc>
        <w:tc>
          <w:tcPr>
            <w:tcW w:w="17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105 000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Preparation of subsidy dossier</w:t>
            </w:r>
          </w:p>
        </w:tc>
        <w:tc>
          <w:tcPr>
            <w:tcW w:w="10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 </w:t>
            </w:r>
          </w:p>
        </w:tc>
        <w:tc>
          <w:tcPr>
            <w:tcW w:w="178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25 000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576E2B">
            <w:pPr>
              <w:spacing w:after="0" w:line="240" w:lineRule="auto"/>
              <w:ind w:firstLineChars="100" w:firstLine="201"/>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Total  NGSP</w:t>
            </w:r>
            <w:r>
              <w:rPr>
                <w:rFonts w:ascii="Calibri" w:eastAsia="Times New Roman" w:hAnsi="Calibri" w:cs="Times New Roman"/>
                <w:b/>
                <w:bCs/>
                <w:color w:val="000000"/>
                <w:sz w:val="20"/>
                <w:lang w:val="en-US"/>
              </w:rPr>
              <w:t xml:space="preserve"> (CZK)</w:t>
            </w:r>
          </w:p>
        </w:tc>
        <w:tc>
          <w:tcPr>
            <w:tcW w:w="46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675 400</w:t>
            </w:r>
          </w:p>
        </w:tc>
      </w:tr>
    </w:tbl>
    <w:p w:rsidR="00EB6942" w:rsidRDefault="00EB6942" w:rsidP="005C0D7D">
      <w:pPr>
        <w:spacing w:before="240" w:after="120" w:line="259" w:lineRule="auto"/>
        <w:ind w:firstLine="227"/>
        <w:jc w:val="both"/>
        <w:rPr>
          <w:lang w:val="en-US"/>
        </w:rPr>
      </w:pPr>
      <w:r w:rsidRPr="008B7349">
        <w:rPr>
          <w:lang w:val="en-US"/>
        </w:rPr>
        <w:t>The total amount of investment in order to</w:t>
      </w:r>
      <w:r w:rsidR="00F277BD">
        <w:rPr>
          <w:lang w:val="en-US"/>
        </w:rPr>
        <w:t xml:space="preserve"> improve</w:t>
      </w:r>
      <w:r w:rsidRPr="008B7349">
        <w:rPr>
          <w:lang w:val="en-US"/>
        </w:rPr>
        <w:t xml:space="preserve"> the energy performance of family h</w:t>
      </w:r>
      <w:r w:rsidR="004A2C49">
        <w:rPr>
          <w:lang w:val="en-US"/>
        </w:rPr>
        <w:t>ouse is demonstrated in Table 2</w:t>
      </w:r>
      <w:r w:rsidRPr="008B7349">
        <w:rPr>
          <w:lang w:val="en-US"/>
        </w:rPr>
        <w:t xml:space="preserve">.  </w:t>
      </w:r>
      <w:r w:rsidR="00AA3E5B">
        <w:rPr>
          <w:lang w:val="en-US"/>
        </w:rPr>
        <w:t>Only</w:t>
      </w:r>
      <w:r w:rsidRPr="008B7349">
        <w:rPr>
          <w:lang w:val="en-US"/>
        </w:rPr>
        <w:t xml:space="preserve"> the costs associated with energy savings</w:t>
      </w:r>
      <w:r w:rsidR="00AA3E5B">
        <w:rPr>
          <w:lang w:val="en-US"/>
        </w:rPr>
        <w:t xml:space="preserve"> are considered</w:t>
      </w:r>
      <w:r w:rsidRPr="008B7349">
        <w:rPr>
          <w:lang w:val="en-US"/>
        </w:rPr>
        <w:t xml:space="preserve">. The </w:t>
      </w:r>
      <w:r w:rsidR="00945B0A" w:rsidRPr="008B7349">
        <w:rPr>
          <w:lang w:val="en-US"/>
        </w:rPr>
        <w:t xml:space="preserve">total </w:t>
      </w:r>
      <w:r w:rsidRPr="008B7349">
        <w:rPr>
          <w:lang w:val="en-US"/>
        </w:rPr>
        <w:t xml:space="preserve">amount of subsidy is determined from </w:t>
      </w:r>
      <w:r w:rsidR="004A2C49">
        <w:rPr>
          <w:lang w:val="en-US"/>
        </w:rPr>
        <w:t>Table 1</w:t>
      </w:r>
      <w:r w:rsidRPr="008B7349">
        <w:rPr>
          <w:lang w:val="en-US"/>
        </w:rPr>
        <w:t xml:space="preserve"> </w:t>
      </w:r>
      <w:r w:rsidR="00945B0A" w:rsidRPr="008B7349">
        <w:rPr>
          <w:lang w:val="en-US"/>
        </w:rPr>
        <w:t>(New Green Savings Programme)</w:t>
      </w:r>
      <w:r w:rsidR="004A2C49">
        <w:rPr>
          <w:lang w:val="en-US"/>
        </w:rPr>
        <w:t xml:space="preserve"> </w:t>
      </w:r>
      <w:r w:rsidR="00945B0A" w:rsidRPr="008B7349">
        <w:rPr>
          <w:lang w:val="en-US"/>
        </w:rPr>
        <w:t xml:space="preserve">with combination of heating pump </w:t>
      </w:r>
      <w:r w:rsidR="00BE65C6">
        <w:rPr>
          <w:lang w:val="en-US"/>
        </w:rPr>
        <w:t>subsidy</w:t>
      </w:r>
      <w:r w:rsidR="00945B0A" w:rsidRPr="008B7349">
        <w:rPr>
          <w:lang w:val="en-US"/>
        </w:rPr>
        <w:t xml:space="preserve"> (Boiler Subsidy Programme). The amount of private investment is </w:t>
      </w:r>
      <w:r w:rsidR="00AA3E5B">
        <w:rPr>
          <w:lang w:val="en-US"/>
        </w:rPr>
        <w:t>discounted</w:t>
      </w:r>
      <w:r w:rsidR="00945B0A" w:rsidRPr="008B7349">
        <w:rPr>
          <w:lang w:val="en-US"/>
        </w:rPr>
        <w:t xml:space="preserve"> </w:t>
      </w:r>
      <w:r w:rsidR="005C0D7D">
        <w:rPr>
          <w:lang w:val="en-US"/>
        </w:rPr>
        <w:t>from the total costs</w:t>
      </w:r>
      <w:r w:rsidR="00945B0A" w:rsidRPr="008B7349">
        <w:rPr>
          <w:lang w:val="en-US"/>
        </w:rPr>
        <w:t xml:space="preserve"> </w:t>
      </w:r>
      <w:r w:rsidR="005C0D7D">
        <w:rPr>
          <w:lang w:val="en-US"/>
        </w:rPr>
        <w:t xml:space="preserve">of </w:t>
      </w:r>
      <w:r w:rsidR="00945B0A" w:rsidRPr="008B7349">
        <w:rPr>
          <w:lang w:val="en-US"/>
        </w:rPr>
        <w:t xml:space="preserve">investment </w:t>
      </w:r>
      <w:r w:rsidR="005C0D7D">
        <w:rPr>
          <w:lang w:val="en-US"/>
        </w:rPr>
        <w:t>by</w:t>
      </w:r>
      <w:r w:rsidR="00945B0A" w:rsidRPr="008B7349">
        <w:rPr>
          <w:lang w:val="en-US"/>
        </w:rPr>
        <w:t xml:space="preserve"> subsidies. </w:t>
      </w:r>
    </w:p>
    <w:p w:rsidR="004A2C49" w:rsidRPr="004A2C49" w:rsidRDefault="004A2C49" w:rsidP="00AA3E5B">
      <w:pPr>
        <w:pStyle w:val="CM-captiontable"/>
        <w:jc w:val="center"/>
      </w:pPr>
      <w:r w:rsidRPr="004A2C49">
        <w:t>Tab</w:t>
      </w:r>
      <w:r>
        <w:t>le 2</w:t>
      </w:r>
      <w:r w:rsidRPr="004A2C49">
        <w:t xml:space="preserve">: </w:t>
      </w:r>
      <w:r w:rsidR="003B3737" w:rsidRPr="008B7349">
        <w:t xml:space="preserve">The total amount of </w:t>
      </w:r>
      <w:r w:rsidR="00BE65C6">
        <w:t xml:space="preserve">costs, subsidies and </w:t>
      </w:r>
      <w:r w:rsidR="00AA3E5B" w:rsidRPr="001E0AEA">
        <w:t>self-investment</w:t>
      </w:r>
    </w:p>
    <w:tbl>
      <w:tblPr>
        <w:tblW w:w="8240" w:type="dxa"/>
        <w:tblInd w:w="415" w:type="dxa"/>
        <w:tblLook w:val="04A0" w:firstRow="1" w:lastRow="0" w:firstColumn="1" w:lastColumn="0" w:noHBand="0" w:noVBand="1"/>
      </w:tblPr>
      <w:tblGrid>
        <w:gridCol w:w="3580"/>
        <w:gridCol w:w="1500"/>
        <w:gridCol w:w="1559"/>
        <w:gridCol w:w="1601"/>
      </w:tblGrid>
      <w:tr w:rsidR="00E03CE3" w:rsidRPr="00E03CE3" w:rsidTr="00E03CE3">
        <w:trPr>
          <w:trHeight w:val="600"/>
        </w:trPr>
        <w:tc>
          <w:tcPr>
            <w:tcW w:w="358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E03CE3" w:rsidRPr="00E03CE3" w:rsidRDefault="00E03CE3" w:rsidP="00576E2B">
            <w:pPr>
              <w:spacing w:after="0" w:line="240" w:lineRule="auto"/>
              <w:ind w:firstLineChars="100" w:firstLine="201"/>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Investment</w:t>
            </w:r>
          </w:p>
        </w:tc>
        <w:tc>
          <w:tcPr>
            <w:tcW w:w="1500" w:type="dxa"/>
            <w:tcBorders>
              <w:top w:val="single" w:sz="4" w:space="0" w:color="auto"/>
              <w:left w:val="nil"/>
              <w:bottom w:val="single" w:sz="4" w:space="0" w:color="auto"/>
              <w:right w:val="single" w:sz="4" w:space="0" w:color="auto"/>
            </w:tcBorders>
            <w:shd w:val="clear" w:color="000000" w:fill="EEECE1"/>
            <w:vAlign w:val="center"/>
            <w:hideMark/>
          </w:tcPr>
          <w:p w:rsidR="00E03CE3" w:rsidRPr="00E03CE3" w:rsidRDefault="00E03CE3" w:rsidP="00E03CE3">
            <w:pPr>
              <w:spacing w:after="0" w:line="240" w:lineRule="auto"/>
              <w:jc w:val="center"/>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Costs</w:t>
            </w:r>
          </w:p>
        </w:tc>
        <w:tc>
          <w:tcPr>
            <w:tcW w:w="1559" w:type="dxa"/>
            <w:tcBorders>
              <w:top w:val="single" w:sz="4" w:space="0" w:color="auto"/>
              <w:left w:val="nil"/>
              <w:bottom w:val="single" w:sz="4" w:space="0" w:color="auto"/>
              <w:right w:val="single" w:sz="4" w:space="0" w:color="auto"/>
            </w:tcBorders>
            <w:shd w:val="clear" w:color="000000" w:fill="EEECE1"/>
            <w:vAlign w:val="center"/>
            <w:hideMark/>
          </w:tcPr>
          <w:p w:rsidR="00E03CE3" w:rsidRPr="00E03CE3" w:rsidRDefault="00E03CE3" w:rsidP="00E03CE3">
            <w:pPr>
              <w:spacing w:after="0" w:line="240" w:lineRule="auto"/>
              <w:jc w:val="center"/>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Subsidies</w:t>
            </w:r>
          </w:p>
        </w:tc>
        <w:tc>
          <w:tcPr>
            <w:tcW w:w="1601" w:type="dxa"/>
            <w:tcBorders>
              <w:top w:val="single" w:sz="4" w:space="0" w:color="auto"/>
              <w:left w:val="nil"/>
              <w:bottom w:val="single" w:sz="4" w:space="0" w:color="auto"/>
              <w:right w:val="single" w:sz="4" w:space="0" w:color="auto"/>
            </w:tcBorders>
            <w:shd w:val="clear" w:color="000000" w:fill="EEECE1"/>
            <w:vAlign w:val="center"/>
            <w:hideMark/>
          </w:tcPr>
          <w:p w:rsidR="00E03CE3" w:rsidRPr="00E03CE3" w:rsidRDefault="00E03CE3" w:rsidP="00E03CE3">
            <w:pPr>
              <w:spacing w:after="0" w:line="240" w:lineRule="auto"/>
              <w:jc w:val="center"/>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Private investment</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Windows</w:t>
            </w:r>
          </w:p>
        </w:tc>
        <w:tc>
          <w:tcPr>
            <w:tcW w:w="15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150 000</w:t>
            </w:r>
          </w:p>
        </w:tc>
        <w:tc>
          <w:tcPr>
            <w:tcW w:w="1559"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60 800</w:t>
            </w:r>
          </w:p>
        </w:tc>
        <w:tc>
          <w:tcPr>
            <w:tcW w:w="1601"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89 200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Roof</w:t>
            </w:r>
          </w:p>
        </w:tc>
        <w:tc>
          <w:tcPr>
            <w:tcW w:w="15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450 000</w:t>
            </w:r>
          </w:p>
        </w:tc>
        <w:tc>
          <w:tcPr>
            <w:tcW w:w="1559"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96 000</w:t>
            </w:r>
          </w:p>
        </w:tc>
        <w:tc>
          <w:tcPr>
            <w:tcW w:w="1601"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354 000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Facade</w:t>
            </w:r>
          </w:p>
        </w:tc>
        <w:tc>
          <w:tcPr>
            <w:tcW w:w="15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145 000</w:t>
            </w:r>
          </w:p>
        </w:tc>
        <w:tc>
          <w:tcPr>
            <w:tcW w:w="1559"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112 000</w:t>
            </w:r>
          </w:p>
        </w:tc>
        <w:tc>
          <w:tcPr>
            <w:tcW w:w="1601"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33 000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Ground area</w:t>
            </w:r>
          </w:p>
        </w:tc>
        <w:tc>
          <w:tcPr>
            <w:tcW w:w="15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200 000</w:t>
            </w:r>
          </w:p>
        </w:tc>
        <w:tc>
          <w:tcPr>
            <w:tcW w:w="1559"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111 600</w:t>
            </w:r>
          </w:p>
        </w:tc>
        <w:tc>
          <w:tcPr>
            <w:tcW w:w="1601"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88 400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Ceilings and others constructions</w:t>
            </w:r>
          </w:p>
        </w:tc>
        <w:tc>
          <w:tcPr>
            <w:tcW w:w="15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250 000</w:t>
            </w:r>
          </w:p>
        </w:tc>
        <w:tc>
          <w:tcPr>
            <w:tcW w:w="1559"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165 000</w:t>
            </w:r>
          </w:p>
        </w:tc>
        <w:tc>
          <w:tcPr>
            <w:tcW w:w="1601"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85 000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Head recovery ventilation</w:t>
            </w:r>
          </w:p>
        </w:tc>
        <w:tc>
          <w:tcPr>
            <w:tcW w:w="15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150 000</w:t>
            </w:r>
          </w:p>
        </w:tc>
        <w:tc>
          <w:tcPr>
            <w:tcW w:w="1559"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105 000</w:t>
            </w:r>
          </w:p>
        </w:tc>
        <w:tc>
          <w:tcPr>
            <w:tcW w:w="1601"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45 000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 xml:space="preserve">Heating pump </w:t>
            </w:r>
            <w:r w:rsidRPr="00E03CE3">
              <w:rPr>
                <w:rFonts w:ascii="Calibri" w:eastAsia="Times New Roman" w:hAnsi="Calibri" w:cs="Times New Roman"/>
                <w:b/>
                <w:bCs/>
                <w:i/>
                <w:iCs/>
                <w:color w:val="000000"/>
                <w:sz w:val="20"/>
                <w:szCs w:val="18"/>
                <w:lang w:val="en-US"/>
              </w:rPr>
              <w:t>Boiler subsidy</w:t>
            </w:r>
          </w:p>
        </w:tc>
        <w:tc>
          <w:tcPr>
            <w:tcW w:w="15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252 000</w:t>
            </w:r>
          </w:p>
        </w:tc>
        <w:tc>
          <w:tcPr>
            <w:tcW w:w="1559"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130 000</w:t>
            </w:r>
          </w:p>
        </w:tc>
        <w:tc>
          <w:tcPr>
            <w:tcW w:w="1601"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122 000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ind w:firstLineChars="100" w:firstLine="200"/>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Preparation of subsidy dossier</w:t>
            </w:r>
          </w:p>
        </w:tc>
        <w:tc>
          <w:tcPr>
            <w:tcW w:w="15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25 000</w:t>
            </w:r>
          </w:p>
        </w:tc>
        <w:tc>
          <w:tcPr>
            <w:tcW w:w="1559"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25 000</w:t>
            </w:r>
          </w:p>
        </w:tc>
        <w:tc>
          <w:tcPr>
            <w:tcW w:w="1601"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color w:val="000000"/>
                <w:sz w:val="20"/>
                <w:lang w:val="en-US"/>
              </w:rPr>
            </w:pPr>
            <w:r w:rsidRPr="00E03CE3">
              <w:rPr>
                <w:rFonts w:ascii="Calibri" w:eastAsia="Times New Roman" w:hAnsi="Calibri" w:cs="Times New Roman"/>
                <w:color w:val="000000"/>
                <w:sz w:val="20"/>
                <w:lang w:val="en-US"/>
              </w:rPr>
              <w:t>0</w:t>
            </w:r>
          </w:p>
        </w:tc>
      </w:tr>
      <w:tr w:rsidR="00E03CE3" w:rsidRPr="00E03CE3" w:rsidTr="00E03CE3">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03CE3" w:rsidRPr="00E03CE3" w:rsidRDefault="00E03CE3" w:rsidP="00576E2B">
            <w:pPr>
              <w:spacing w:after="0" w:line="240" w:lineRule="auto"/>
              <w:ind w:firstLineChars="100" w:firstLine="201"/>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Total</w:t>
            </w:r>
            <w:r>
              <w:rPr>
                <w:rFonts w:ascii="Calibri" w:eastAsia="Times New Roman" w:hAnsi="Calibri" w:cs="Times New Roman"/>
                <w:b/>
                <w:bCs/>
                <w:color w:val="000000"/>
                <w:sz w:val="20"/>
                <w:lang w:val="en-US"/>
              </w:rPr>
              <w:t xml:space="preserve"> (CZK)</w:t>
            </w:r>
          </w:p>
        </w:tc>
        <w:tc>
          <w:tcPr>
            <w:tcW w:w="1500"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1 622 000</w:t>
            </w:r>
          </w:p>
        </w:tc>
        <w:tc>
          <w:tcPr>
            <w:tcW w:w="1559"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805 400</w:t>
            </w:r>
          </w:p>
        </w:tc>
        <w:tc>
          <w:tcPr>
            <w:tcW w:w="1601" w:type="dxa"/>
            <w:tcBorders>
              <w:top w:val="nil"/>
              <w:left w:val="nil"/>
              <w:bottom w:val="single" w:sz="4" w:space="0" w:color="auto"/>
              <w:right w:val="single" w:sz="4" w:space="0" w:color="auto"/>
            </w:tcBorders>
            <w:shd w:val="clear" w:color="auto" w:fill="auto"/>
            <w:noWrap/>
            <w:vAlign w:val="bottom"/>
            <w:hideMark/>
          </w:tcPr>
          <w:p w:rsidR="00E03CE3" w:rsidRPr="00E03CE3" w:rsidRDefault="00E03CE3" w:rsidP="00E03CE3">
            <w:pPr>
              <w:spacing w:after="0" w:line="240" w:lineRule="auto"/>
              <w:jc w:val="right"/>
              <w:rPr>
                <w:rFonts w:ascii="Calibri" w:eastAsia="Times New Roman" w:hAnsi="Calibri" w:cs="Times New Roman"/>
                <w:b/>
                <w:bCs/>
                <w:color w:val="000000"/>
                <w:sz w:val="20"/>
                <w:lang w:val="en-US"/>
              </w:rPr>
            </w:pPr>
            <w:r w:rsidRPr="00E03CE3">
              <w:rPr>
                <w:rFonts w:ascii="Calibri" w:eastAsia="Times New Roman" w:hAnsi="Calibri" w:cs="Times New Roman"/>
                <w:b/>
                <w:bCs/>
                <w:color w:val="000000"/>
                <w:sz w:val="20"/>
                <w:lang w:val="en-US"/>
              </w:rPr>
              <w:t>816 600</w:t>
            </w:r>
          </w:p>
        </w:tc>
      </w:tr>
    </w:tbl>
    <w:p w:rsidR="00C162E1" w:rsidRPr="008B7349" w:rsidRDefault="00862164" w:rsidP="005C0D7D">
      <w:pPr>
        <w:spacing w:before="240" w:after="120" w:line="259" w:lineRule="auto"/>
        <w:ind w:firstLine="227"/>
        <w:jc w:val="both"/>
        <w:rPr>
          <w:lang w:val="en-US"/>
        </w:rPr>
      </w:pPr>
      <w:r w:rsidRPr="008B7349">
        <w:rPr>
          <w:lang w:val="en-US"/>
        </w:rPr>
        <w:t>The amount of the subsidy from New Green Savings Programme reaches almost 50% of a</w:t>
      </w:r>
      <w:r w:rsidR="00BE65C6">
        <w:rPr>
          <w:lang w:val="en-US"/>
        </w:rPr>
        <w:t>ll costs (CZK 675,400 to CZK 694,6</w:t>
      </w:r>
      <w:r w:rsidRPr="008B7349">
        <w:rPr>
          <w:lang w:val="en-US"/>
        </w:rPr>
        <w:t xml:space="preserve">00 of </w:t>
      </w:r>
      <w:r w:rsidR="005C0D7D">
        <w:rPr>
          <w:lang w:val="en-US"/>
        </w:rPr>
        <w:t>self-</w:t>
      </w:r>
      <w:r w:rsidRPr="008B7349">
        <w:rPr>
          <w:lang w:val="en-US"/>
        </w:rPr>
        <w:t xml:space="preserve">investment). In combination with Boiler subsidy, the subsidies </w:t>
      </w:r>
      <w:r w:rsidR="005C0D7D" w:rsidRPr="008B7349">
        <w:rPr>
          <w:lang w:val="en-US"/>
        </w:rPr>
        <w:t>summed</w:t>
      </w:r>
      <w:r w:rsidRPr="008B7349">
        <w:rPr>
          <w:lang w:val="en-US"/>
        </w:rPr>
        <w:t xml:space="preserve"> CZK 805,400.</w:t>
      </w:r>
    </w:p>
    <w:p w:rsidR="00284D51" w:rsidRPr="004A2C49" w:rsidRDefault="00284D51" w:rsidP="004A2C49">
      <w:pPr>
        <w:pStyle w:val="CM-referencesheading"/>
      </w:pPr>
      <w:r w:rsidRPr="008B7349">
        <w:t xml:space="preserve">Conclusion </w:t>
      </w:r>
    </w:p>
    <w:p w:rsidR="00A938A8" w:rsidRDefault="00284D51" w:rsidP="005C0D7D">
      <w:pPr>
        <w:spacing w:before="240" w:after="120" w:line="259" w:lineRule="auto"/>
        <w:ind w:firstLine="227"/>
        <w:jc w:val="both"/>
        <w:rPr>
          <w:lang w:val="en-US"/>
        </w:rPr>
      </w:pPr>
      <w:r w:rsidRPr="008B7349">
        <w:rPr>
          <w:lang w:val="en-US"/>
        </w:rPr>
        <w:t xml:space="preserve">This article is focused on subsidies to </w:t>
      </w:r>
      <w:r w:rsidR="005C0D7D">
        <w:rPr>
          <w:lang w:val="en-US"/>
        </w:rPr>
        <w:t>increase</w:t>
      </w:r>
      <w:r w:rsidRPr="008B7349">
        <w:rPr>
          <w:lang w:val="en-US"/>
        </w:rPr>
        <w:t xml:space="preserve"> energy performance of family houses. This</w:t>
      </w:r>
      <w:r w:rsidR="00BE515E" w:rsidRPr="008B7349">
        <w:rPr>
          <w:lang w:val="en-US"/>
        </w:rPr>
        <w:t xml:space="preserve"> subject</w:t>
      </w:r>
      <w:r w:rsidRPr="008B7349">
        <w:rPr>
          <w:lang w:val="en-US"/>
        </w:rPr>
        <w:t xml:space="preserve"> is very topical with regard to obligations of the Czech Republic to </w:t>
      </w:r>
      <w:r w:rsidR="00BE515E" w:rsidRPr="008B7349">
        <w:rPr>
          <w:lang w:val="en-US"/>
        </w:rPr>
        <w:t xml:space="preserve">meet the targets of </w:t>
      </w:r>
      <w:r w:rsidRPr="008B7349">
        <w:rPr>
          <w:lang w:val="en-US"/>
        </w:rPr>
        <w:t>Europe 2020</w:t>
      </w:r>
      <w:r w:rsidR="00BE515E" w:rsidRPr="008B7349">
        <w:rPr>
          <w:lang w:val="en-US"/>
        </w:rPr>
        <w:t xml:space="preserve">. To be able to meet these targets, the Czech Republic has to support financially privet investors </w:t>
      </w:r>
      <w:r w:rsidR="005C0D7D">
        <w:rPr>
          <w:lang w:val="en-US"/>
        </w:rPr>
        <w:t>to invest</w:t>
      </w:r>
      <w:r w:rsidR="00BE515E" w:rsidRPr="008B7349">
        <w:rPr>
          <w:lang w:val="en-US"/>
        </w:rPr>
        <w:t xml:space="preserve"> in energy saving measures of buildings via subsidies</w:t>
      </w:r>
      <w:r w:rsidR="003D1D24" w:rsidRPr="008B7349">
        <w:rPr>
          <w:lang w:val="en-US"/>
        </w:rPr>
        <w:t>.</w:t>
      </w:r>
    </w:p>
    <w:p w:rsidR="00BE515E" w:rsidRPr="008B7349" w:rsidRDefault="00BE515E" w:rsidP="00D12ACB">
      <w:pPr>
        <w:spacing w:before="240" w:after="120" w:line="259" w:lineRule="auto"/>
        <w:ind w:firstLine="227"/>
        <w:jc w:val="both"/>
        <w:rPr>
          <w:lang w:val="en-US"/>
        </w:rPr>
      </w:pPr>
      <w:r w:rsidRPr="008B7349">
        <w:rPr>
          <w:lang w:val="en-US"/>
        </w:rPr>
        <w:t xml:space="preserve">The object of this work was to </w:t>
      </w:r>
      <w:r w:rsidR="00470AC9" w:rsidRPr="008B7349">
        <w:rPr>
          <w:lang w:val="en-US"/>
        </w:rPr>
        <w:t xml:space="preserve">provide a comprehensive overview for potential investors to obtain basic information about subsidies from the European Union and the Czech Republic. It is important to choose a suitable subsidy due to </w:t>
      </w:r>
      <w:r w:rsidR="005C0D7D" w:rsidRPr="008B7349">
        <w:rPr>
          <w:lang w:val="en-US"/>
        </w:rPr>
        <w:t xml:space="preserve">intentions </w:t>
      </w:r>
      <w:r w:rsidR="005C0D7D">
        <w:rPr>
          <w:lang w:val="en-US"/>
        </w:rPr>
        <w:t xml:space="preserve">of </w:t>
      </w:r>
      <w:r w:rsidR="00470AC9" w:rsidRPr="008B7349">
        <w:rPr>
          <w:lang w:val="en-US"/>
        </w:rPr>
        <w:t xml:space="preserve">investor.  </w:t>
      </w:r>
      <w:r w:rsidR="005C0D7D">
        <w:rPr>
          <w:lang w:val="en-US"/>
        </w:rPr>
        <w:t>T</w:t>
      </w:r>
      <w:r w:rsidR="00470AC9" w:rsidRPr="008B7349">
        <w:rPr>
          <w:lang w:val="en-US"/>
        </w:rPr>
        <w:t xml:space="preserve">he case study demonstrated that is possible </w:t>
      </w:r>
      <w:r w:rsidR="005C0D7D">
        <w:rPr>
          <w:lang w:val="en-US"/>
        </w:rPr>
        <w:t xml:space="preserve">to </w:t>
      </w:r>
      <w:r w:rsidR="00D12ACB">
        <w:rPr>
          <w:lang w:val="en-US"/>
        </w:rPr>
        <w:t>pay back</w:t>
      </w:r>
      <w:r w:rsidR="005C0D7D">
        <w:rPr>
          <w:lang w:val="en-US"/>
        </w:rPr>
        <w:t xml:space="preserve"> </w:t>
      </w:r>
      <w:r w:rsidR="00D12ACB">
        <w:rPr>
          <w:lang w:val="en-US"/>
        </w:rPr>
        <w:t xml:space="preserve">up to </w:t>
      </w:r>
      <w:r w:rsidR="003D1D24" w:rsidRPr="008B7349">
        <w:rPr>
          <w:lang w:val="en-US"/>
        </w:rPr>
        <w:t xml:space="preserve">50% of costs of </w:t>
      </w:r>
      <w:r w:rsidR="004A2C49" w:rsidRPr="008B7349">
        <w:rPr>
          <w:lang w:val="en-US"/>
        </w:rPr>
        <w:t>investment</w:t>
      </w:r>
      <w:r w:rsidR="003D1D24" w:rsidRPr="008B7349">
        <w:rPr>
          <w:lang w:val="en-US"/>
        </w:rPr>
        <w:t xml:space="preserve"> to</w:t>
      </w:r>
      <w:r w:rsidR="00470AC9" w:rsidRPr="008B7349">
        <w:rPr>
          <w:lang w:val="en-US"/>
        </w:rPr>
        <w:t xml:space="preserve"> </w:t>
      </w:r>
      <w:r w:rsidR="003D1D24" w:rsidRPr="008B7349">
        <w:rPr>
          <w:lang w:val="en-US"/>
        </w:rPr>
        <w:t xml:space="preserve">energy saving measures of buildings by utilization of New Green Building Savings Programme and Boiler Subsidy. </w:t>
      </w:r>
      <w:r w:rsidR="00D12ACB">
        <w:rPr>
          <w:lang w:val="en-US"/>
        </w:rPr>
        <w:t xml:space="preserve">Hopefully, this research </w:t>
      </w:r>
      <w:r w:rsidR="00D12ACB">
        <w:rPr>
          <w:lang w:val="en-US"/>
        </w:rPr>
        <w:lastRenderedPageBreak/>
        <w:t>motivates investors to participate on the NGBS Programme to</w:t>
      </w:r>
      <w:r w:rsidR="003D1D24" w:rsidRPr="008B7349">
        <w:rPr>
          <w:lang w:val="en-US"/>
        </w:rPr>
        <w:t xml:space="preserve"> improve a quality of living </w:t>
      </w:r>
      <w:r w:rsidR="004A2C49" w:rsidRPr="008B7349">
        <w:rPr>
          <w:lang w:val="en-US"/>
        </w:rPr>
        <w:t>and</w:t>
      </w:r>
      <w:r w:rsidR="003D1D24" w:rsidRPr="008B7349">
        <w:rPr>
          <w:lang w:val="en-US"/>
        </w:rPr>
        <w:t xml:space="preserve"> </w:t>
      </w:r>
      <w:r w:rsidR="00D12ACB">
        <w:rPr>
          <w:lang w:val="en-US"/>
        </w:rPr>
        <w:t xml:space="preserve">the </w:t>
      </w:r>
      <w:r w:rsidR="003D1D24" w:rsidRPr="008B7349">
        <w:rPr>
          <w:lang w:val="en-US"/>
        </w:rPr>
        <w:t xml:space="preserve">environment. </w:t>
      </w:r>
    </w:p>
    <w:p w:rsidR="00BE65C6" w:rsidRDefault="00BE65C6" w:rsidP="00BE65C6">
      <w:pPr>
        <w:pStyle w:val="CM-heading2"/>
      </w:pPr>
      <w:r>
        <w:t>Acknowledgement details</w:t>
      </w:r>
    </w:p>
    <w:p w:rsidR="00E03CE3" w:rsidRPr="00E03CE3" w:rsidRDefault="00E03CE3" w:rsidP="00E03CE3">
      <w:pPr>
        <w:pStyle w:val="CM-referencesheading"/>
        <w:spacing w:before="0" w:after="60"/>
        <w:ind w:firstLine="227"/>
        <w:jc w:val="both"/>
        <w:rPr>
          <w:rFonts w:asciiTheme="minorHAnsi" w:eastAsiaTheme="minorHAnsi" w:hAnsiTheme="minorHAnsi" w:cstheme="minorBidi"/>
          <w:b w:val="0"/>
          <w:sz w:val="22"/>
          <w:szCs w:val="22"/>
        </w:rPr>
      </w:pPr>
      <w:r w:rsidRPr="00E03CE3">
        <w:rPr>
          <w:rFonts w:asciiTheme="minorHAnsi" w:eastAsiaTheme="minorHAnsi" w:hAnsiTheme="minorHAnsi" w:cstheme="minorBidi"/>
          <w:b w:val="0"/>
          <w:sz w:val="22"/>
          <w:szCs w:val="22"/>
        </w:rPr>
        <w:t>This paper was supported by the CTU Student Grant Competition, grant no.</w:t>
      </w:r>
      <w:r>
        <w:rPr>
          <w:rFonts w:asciiTheme="minorHAnsi" w:eastAsiaTheme="minorHAnsi" w:hAnsiTheme="minorHAnsi" w:cstheme="minorBidi"/>
          <w:b w:val="0"/>
          <w:sz w:val="22"/>
          <w:szCs w:val="22"/>
        </w:rPr>
        <w:t xml:space="preserve"> </w:t>
      </w:r>
      <w:r w:rsidR="0020198D" w:rsidRPr="0020198D">
        <w:rPr>
          <w:rFonts w:asciiTheme="minorHAnsi" w:eastAsiaTheme="minorHAnsi" w:hAnsiTheme="minorHAnsi" w:cstheme="minorBidi"/>
          <w:b w:val="0"/>
          <w:sz w:val="22"/>
          <w:szCs w:val="22"/>
        </w:rPr>
        <w:t>(SGS16/021/OHK1/1T/11).</w:t>
      </w:r>
    </w:p>
    <w:p w:rsidR="00BE65C6" w:rsidRPr="00B13510" w:rsidRDefault="00BE65C6" w:rsidP="00BE65C6">
      <w:pPr>
        <w:pStyle w:val="CM-referencesheading"/>
      </w:pPr>
      <w:r>
        <w:t>References</w:t>
      </w:r>
    </w:p>
    <w:p w:rsidR="001C6F6F" w:rsidRDefault="001C6F6F" w:rsidP="001C6F6F">
      <w:pPr>
        <w:pStyle w:val="CM-references"/>
        <w:ind w:left="567" w:hanging="567"/>
      </w:pPr>
      <w:r>
        <w:t>Urba</w:t>
      </w:r>
      <w:r w:rsidR="00ED55AF" w:rsidRPr="00BE65C6">
        <w:t>nek</w:t>
      </w:r>
      <w:r w:rsidR="00ED55AF" w:rsidRPr="008B7349">
        <w:t xml:space="preserve">, V. (2013) </w:t>
      </w:r>
      <w:r w:rsidR="00ED55AF" w:rsidRPr="001C6F6F">
        <w:rPr>
          <w:i/>
        </w:rPr>
        <w:t>Czech Republic in 2012 received EU funds by 73.8 billion more than they paid</w:t>
      </w:r>
      <w:r w:rsidR="00ED55AF" w:rsidRPr="008B7349">
        <w:t xml:space="preserve">, </w:t>
      </w:r>
      <w:r>
        <w:t xml:space="preserve">Journal of </w:t>
      </w:r>
      <w:r w:rsidR="00ED55AF" w:rsidRPr="00BE65C6">
        <w:t>Macroeconomics</w:t>
      </w:r>
    </w:p>
    <w:p w:rsidR="00ED55AF" w:rsidRPr="008B7349" w:rsidRDefault="00ED55AF" w:rsidP="001C6F6F">
      <w:pPr>
        <w:pStyle w:val="CM-references"/>
        <w:ind w:left="567" w:hanging="567"/>
      </w:pPr>
      <w:r w:rsidRPr="00BE65C6">
        <w:t xml:space="preserve">Government of the Czech Republic (2014) </w:t>
      </w:r>
      <w:r w:rsidRPr="001C6F6F">
        <w:rPr>
          <w:i/>
        </w:rPr>
        <w:t>Policy Statement of The Government of The Czech Republic</w:t>
      </w:r>
      <w:r w:rsidRPr="008B7349">
        <w:t>, Press Advisories</w:t>
      </w:r>
    </w:p>
    <w:p w:rsidR="00365325" w:rsidRPr="008B7349" w:rsidRDefault="00365325" w:rsidP="00BE65C6">
      <w:pPr>
        <w:pStyle w:val="CM-references"/>
        <w:ind w:left="567" w:hanging="567"/>
      </w:pPr>
      <w:r w:rsidRPr="008B7349">
        <w:t xml:space="preserve">European Commission (2010) </w:t>
      </w:r>
      <w:r w:rsidRPr="001C6F6F">
        <w:rPr>
          <w:i/>
        </w:rPr>
        <w:t>Europe 2020 - A European strategy for smart, sustainable and inclusive growth</w:t>
      </w:r>
      <w:r w:rsidRPr="008B7349">
        <w:t>, EC report, Brussels</w:t>
      </w:r>
    </w:p>
    <w:p w:rsidR="00390E50" w:rsidRPr="00BE65C6" w:rsidRDefault="001C6F6F" w:rsidP="00BE65C6">
      <w:pPr>
        <w:pStyle w:val="CM-references"/>
        <w:ind w:left="567" w:hanging="567"/>
      </w:pPr>
      <w:r>
        <w:t>Ministerstvo obchodu a pru</w:t>
      </w:r>
      <w:r w:rsidR="00390E50" w:rsidRPr="00BE65C6">
        <w:t xml:space="preserve">myslu (2014) </w:t>
      </w:r>
      <w:r w:rsidR="00390E50" w:rsidRPr="001C6F6F">
        <w:rPr>
          <w:i/>
        </w:rPr>
        <w:t>National Energy Efficiency Action Plan of the Czech Republic</w:t>
      </w:r>
      <w:r w:rsidR="00390E50" w:rsidRPr="00BE65C6">
        <w:t>, pursuant to Article 24(2) of Directive 2012/27/EU of the European Parliament  and of the Council of 25 October 2012 on energy efficiency</w:t>
      </w:r>
    </w:p>
    <w:p w:rsidR="00054820" w:rsidRDefault="00054820" w:rsidP="00BE65C6">
      <w:pPr>
        <w:pStyle w:val="CM-references"/>
        <w:ind w:left="567" w:hanging="567"/>
      </w:pPr>
      <w:r w:rsidRPr="00BE65C6">
        <w:t xml:space="preserve">NZU (2015) </w:t>
      </w:r>
      <w:r w:rsidRPr="001C6F6F">
        <w:rPr>
          <w:i/>
        </w:rPr>
        <w:t>Nové podmínky programu Nová zelená úsporám: Dostupnější dotace, jednodušší počty a rychlejší administrace</w:t>
      </w:r>
      <w:r w:rsidR="001C6F6F">
        <w:t>, Available online at:</w:t>
      </w:r>
      <w:r w:rsidRPr="008B7349">
        <w:t xml:space="preserve"> </w:t>
      </w:r>
      <w:r w:rsidR="001C6F6F" w:rsidRPr="001C6F6F">
        <w:t>http://www.novazelenausporam.cz/clanek/nove-podminky-programu-nova-zelena-usporam-dostupnejsi-dotace-jednodussi-pocty-a-rychlejsi-administrace/</w:t>
      </w:r>
    </w:p>
    <w:p w:rsidR="001C6F6F" w:rsidRPr="001C6F6F" w:rsidRDefault="00781726" w:rsidP="00781726">
      <w:pPr>
        <w:pStyle w:val="CM-references"/>
        <w:ind w:left="567" w:hanging="567"/>
      </w:pPr>
      <w:r>
        <w:rPr>
          <w:rFonts w:cs="Times New Roman"/>
          <w:color w:val="000000" w:themeColor="text1"/>
          <w:szCs w:val="24"/>
          <w:lang w:eastAsia="cs-CZ"/>
        </w:rPr>
        <w:t>Český statistický úřad</w:t>
      </w:r>
      <w:r w:rsidRPr="00781726">
        <w:rPr>
          <w:rFonts w:cs="Times New Roman"/>
          <w:color w:val="000000" w:themeColor="text1"/>
          <w:szCs w:val="24"/>
          <w:lang w:eastAsia="cs-CZ"/>
        </w:rPr>
        <w:t xml:space="preserve"> [online] </w:t>
      </w:r>
      <w:r w:rsidR="00DA5E2F" w:rsidRPr="00DA5E2F">
        <w:rPr>
          <w:rFonts w:cs="Times New Roman"/>
          <w:i/>
          <w:color w:val="000000" w:themeColor="text1"/>
          <w:szCs w:val="24"/>
          <w:lang w:eastAsia="cs-CZ"/>
        </w:rPr>
        <w:t>Česko NUTS2</w:t>
      </w:r>
      <w:r w:rsidR="00DA5E2F">
        <w:rPr>
          <w:rFonts w:cs="Times New Roman"/>
          <w:color w:val="000000" w:themeColor="text1"/>
          <w:szCs w:val="24"/>
          <w:lang w:eastAsia="cs-CZ"/>
        </w:rPr>
        <w:t xml:space="preserve"> </w:t>
      </w:r>
      <w:r>
        <w:rPr>
          <w:rFonts w:cs="Times New Roman"/>
          <w:color w:val="000000" w:themeColor="text1"/>
          <w:szCs w:val="24"/>
          <w:lang w:eastAsia="cs-CZ"/>
        </w:rPr>
        <w:t>, 2015. Update</w:t>
      </w:r>
      <w:r w:rsidRPr="00781726">
        <w:rPr>
          <w:rFonts w:cs="Times New Roman"/>
          <w:color w:val="000000" w:themeColor="text1"/>
          <w:szCs w:val="24"/>
          <w:lang w:eastAsia="cs-CZ"/>
        </w:rPr>
        <w:t>:</w:t>
      </w:r>
      <w:r>
        <w:rPr>
          <w:rFonts w:cs="Times New Roman"/>
          <w:color w:val="000000" w:themeColor="text1"/>
          <w:szCs w:val="24"/>
          <w:lang w:eastAsia="cs-CZ"/>
        </w:rPr>
        <w:t xml:space="preserve"> 9.5.201</w:t>
      </w:r>
      <w:r w:rsidRPr="00781726">
        <w:rPr>
          <w:rFonts w:cs="Times New Roman"/>
          <w:color w:val="000000" w:themeColor="text1"/>
          <w:szCs w:val="24"/>
          <w:lang w:eastAsia="cs-CZ"/>
        </w:rPr>
        <w:t>5</w:t>
      </w:r>
      <w:r>
        <w:rPr>
          <w:rFonts w:cs="Times New Roman"/>
          <w:color w:val="000000" w:themeColor="text1"/>
          <w:szCs w:val="24"/>
          <w:lang w:eastAsia="cs-CZ"/>
        </w:rPr>
        <w:t xml:space="preserve"> </w:t>
      </w:r>
      <w:r w:rsidR="001C6F6F" w:rsidRPr="00781726">
        <w:rPr>
          <w:rFonts w:cs="Times New Roman"/>
          <w:color w:val="000000" w:themeColor="text1"/>
          <w:szCs w:val="24"/>
          <w:lang w:eastAsia="cs-CZ"/>
        </w:rPr>
        <w:t>[cit.</w:t>
      </w:r>
      <w:r w:rsidRPr="00781726">
        <w:rPr>
          <w:rFonts w:cs="Times New Roman"/>
          <w:color w:val="000000" w:themeColor="text1"/>
          <w:szCs w:val="24"/>
          <w:lang w:eastAsia="cs-CZ"/>
        </w:rPr>
        <w:t>2.8</w:t>
      </w:r>
      <w:r w:rsidR="001C6F6F" w:rsidRPr="00781726">
        <w:rPr>
          <w:rFonts w:cs="Times New Roman"/>
          <w:color w:val="000000" w:themeColor="text1"/>
          <w:szCs w:val="24"/>
          <w:lang w:eastAsia="cs-CZ"/>
        </w:rPr>
        <w:t>.2016]</w:t>
      </w:r>
      <w:r w:rsidRPr="00781726">
        <w:rPr>
          <w:rFonts w:cs="Times New Roman"/>
          <w:color w:val="000000" w:themeColor="text1"/>
          <w:szCs w:val="24"/>
          <w:lang w:eastAsia="cs-CZ"/>
        </w:rPr>
        <w:t xml:space="preserve"> </w:t>
      </w:r>
      <w:r w:rsidR="001C6F6F">
        <w:t>Available online at:</w:t>
      </w:r>
      <w:r w:rsidR="001C6F6F" w:rsidRPr="00781726">
        <w:rPr>
          <w:szCs w:val="24"/>
          <w:lang w:eastAsia="cs-CZ"/>
        </w:rPr>
        <w:t xml:space="preserve"> https://www.czso.cz/csu/czso/cz-nuts2</w:t>
      </w:r>
    </w:p>
    <w:p w:rsidR="00390E50" w:rsidRPr="00DA5E2F" w:rsidRDefault="001C6F6F" w:rsidP="00ED55AF">
      <w:pPr>
        <w:pStyle w:val="CM-references"/>
        <w:ind w:left="567" w:hanging="567"/>
      </w:pPr>
      <w:r w:rsidRPr="0098680B">
        <w:rPr>
          <w:rFonts w:cs="Times New Roman"/>
          <w:color w:val="000000" w:themeColor="text1"/>
          <w:szCs w:val="24"/>
          <w:lang w:eastAsia="cs-CZ"/>
        </w:rPr>
        <w:t xml:space="preserve"> </w:t>
      </w:r>
      <w:r w:rsidR="00DA5E2F" w:rsidRPr="0098680B">
        <w:rPr>
          <w:rFonts w:cs="Times New Roman"/>
          <w:color w:val="000000" w:themeColor="text1"/>
          <w:szCs w:val="24"/>
          <w:lang w:eastAsia="cs-CZ"/>
        </w:rPr>
        <w:t xml:space="preserve">Český statistický úřad </w:t>
      </w:r>
      <w:r w:rsidR="00DA5E2F">
        <w:rPr>
          <w:rFonts w:cs="Times New Roman"/>
          <w:color w:val="000000" w:themeColor="text1"/>
          <w:szCs w:val="24"/>
          <w:lang w:eastAsia="cs-CZ"/>
        </w:rPr>
        <w:t>[online]</w:t>
      </w:r>
      <w:r w:rsidRPr="0098680B">
        <w:rPr>
          <w:rFonts w:cs="Times New Roman"/>
          <w:color w:val="000000" w:themeColor="text1"/>
          <w:szCs w:val="24"/>
          <w:lang w:eastAsia="cs-CZ"/>
        </w:rPr>
        <w:t xml:space="preserve"> </w:t>
      </w:r>
      <w:r w:rsidR="00DA5E2F" w:rsidRPr="00DA5E2F">
        <w:rPr>
          <w:rFonts w:cs="Times New Roman"/>
          <w:i/>
          <w:color w:val="000000" w:themeColor="text1"/>
          <w:szCs w:val="24"/>
          <w:lang w:eastAsia="cs-CZ"/>
        </w:rPr>
        <w:t>Kraje NUTS3</w:t>
      </w:r>
      <w:r w:rsidR="00DA5E2F">
        <w:rPr>
          <w:rFonts w:cs="Times New Roman"/>
          <w:color w:val="000000" w:themeColor="text1"/>
          <w:szCs w:val="24"/>
          <w:lang w:eastAsia="cs-CZ"/>
        </w:rPr>
        <w:t>, 2015. Update</w:t>
      </w:r>
      <w:r w:rsidR="00DA5E2F" w:rsidRPr="00DA5E2F">
        <w:rPr>
          <w:rFonts w:cs="Times New Roman"/>
          <w:color w:val="000000" w:themeColor="text1"/>
          <w:szCs w:val="24"/>
          <w:lang w:eastAsia="cs-CZ"/>
        </w:rPr>
        <w:t>:</w:t>
      </w:r>
      <w:r w:rsidR="00DA5E2F">
        <w:rPr>
          <w:rFonts w:cs="Times New Roman"/>
          <w:color w:val="000000" w:themeColor="text1"/>
          <w:szCs w:val="24"/>
          <w:lang w:eastAsia="cs-CZ"/>
        </w:rPr>
        <w:t> 18.3.2015 [cit. 2.8</w:t>
      </w:r>
      <w:r w:rsidRPr="001C6F6F">
        <w:rPr>
          <w:rFonts w:cs="Times New Roman"/>
          <w:color w:val="000000" w:themeColor="text1"/>
          <w:szCs w:val="24"/>
          <w:lang w:eastAsia="cs-CZ"/>
        </w:rPr>
        <w:t xml:space="preserve">.2016], </w:t>
      </w:r>
      <w:r>
        <w:t>Available online at:</w:t>
      </w:r>
      <w:r w:rsidR="00781726">
        <w:t xml:space="preserve"> </w:t>
      </w:r>
      <w:r w:rsidRPr="00781726">
        <w:rPr>
          <w:szCs w:val="24"/>
          <w:lang w:eastAsia="cs-CZ"/>
        </w:rPr>
        <w:t>https://www.czso.cz/csu/rso/kraje_nuts3</w:t>
      </w:r>
    </w:p>
    <w:sectPr w:rsidR="00390E50" w:rsidRPr="00DA5E2F" w:rsidSect="00125B8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B9" w:rsidRDefault="008E51B9" w:rsidP="00365325">
      <w:pPr>
        <w:spacing w:after="0" w:line="240" w:lineRule="auto"/>
      </w:pPr>
      <w:r>
        <w:separator/>
      </w:r>
    </w:p>
  </w:endnote>
  <w:endnote w:type="continuationSeparator" w:id="0">
    <w:p w:rsidR="008E51B9" w:rsidRDefault="008E51B9" w:rsidP="0036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B9" w:rsidRDefault="008E51B9" w:rsidP="00365325">
      <w:pPr>
        <w:spacing w:after="0" w:line="240" w:lineRule="auto"/>
      </w:pPr>
      <w:r>
        <w:separator/>
      </w:r>
    </w:p>
  </w:footnote>
  <w:footnote w:type="continuationSeparator" w:id="0">
    <w:p w:rsidR="008E51B9" w:rsidRDefault="008E51B9" w:rsidP="0036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334CE3"/>
    <w:multiLevelType w:val="multilevel"/>
    <w:tmpl w:val="DEE4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75FE"/>
    <w:rsid w:val="00002B48"/>
    <w:rsid w:val="000153A8"/>
    <w:rsid w:val="00035255"/>
    <w:rsid w:val="00054820"/>
    <w:rsid w:val="000648A9"/>
    <w:rsid w:val="0008729C"/>
    <w:rsid w:val="000F12B6"/>
    <w:rsid w:val="001049B9"/>
    <w:rsid w:val="00113308"/>
    <w:rsid w:val="00115A0E"/>
    <w:rsid w:val="00115CEF"/>
    <w:rsid w:val="00116C2A"/>
    <w:rsid w:val="00125B8A"/>
    <w:rsid w:val="00167152"/>
    <w:rsid w:val="00172623"/>
    <w:rsid w:val="0018347D"/>
    <w:rsid w:val="00197BAA"/>
    <w:rsid w:val="001C6F6F"/>
    <w:rsid w:val="001D3851"/>
    <w:rsid w:val="001D640A"/>
    <w:rsid w:val="001E0AEA"/>
    <w:rsid w:val="001E2991"/>
    <w:rsid w:val="0020198D"/>
    <w:rsid w:val="0023483F"/>
    <w:rsid w:val="00284D51"/>
    <w:rsid w:val="00365325"/>
    <w:rsid w:val="003677F5"/>
    <w:rsid w:val="00384B36"/>
    <w:rsid w:val="00390E50"/>
    <w:rsid w:val="003B3737"/>
    <w:rsid w:val="003D1D24"/>
    <w:rsid w:val="003F2480"/>
    <w:rsid w:val="004027C2"/>
    <w:rsid w:val="00403D30"/>
    <w:rsid w:val="00470AC9"/>
    <w:rsid w:val="004A2C49"/>
    <w:rsid w:val="004A3326"/>
    <w:rsid w:val="004D60AF"/>
    <w:rsid w:val="004E24C1"/>
    <w:rsid w:val="005253B0"/>
    <w:rsid w:val="005300A0"/>
    <w:rsid w:val="00533D68"/>
    <w:rsid w:val="00541DB9"/>
    <w:rsid w:val="00545103"/>
    <w:rsid w:val="00557C6F"/>
    <w:rsid w:val="00561183"/>
    <w:rsid w:val="00576E2B"/>
    <w:rsid w:val="005B1B54"/>
    <w:rsid w:val="005C0D7D"/>
    <w:rsid w:val="005C2749"/>
    <w:rsid w:val="005D00F2"/>
    <w:rsid w:val="005D21C0"/>
    <w:rsid w:val="00642787"/>
    <w:rsid w:val="006578A3"/>
    <w:rsid w:val="0069349B"/>
    <w:rsid w:val="006B2710"/>
    <w:rsid w:val="006C2E01"/>
    <w:rsid w:val="006C3BAE"/>
    <w:rsid w:val="006D05D8"/>
    <w:rsid w:val="006D1150"/>
    <w:rsid w:val="00704EB0"/>
    <w:rsid w:val="00781726"/>
    <w:rsid w:val="007A3895"/>
    <w:rsid w:val="007C375C"/>
    <w:rsid w:val="007E54FC"/>
    <w:rsid w:val="008333F8"/>
    <w:rsid w:val="00862164"/>
    <w:rsid w:val="00894433"/>
    <w:rsid w:val="008A4FE0"/>
    <w:rsid w:val="008B7349"/>
    <w:rsid w:val="008E51B9"/>
    <w:rsid w:val="008F1742"/>
    <w:rsid w:val="00945B0A"/>
    <w:rsid w:val="009846AD"/>
    <w:rsid w:val="00992582"/>
    <w:rsid w:val="009C5D8F"/>
    <w:rsid w:val="009D2F39"/>
    <w:rsid w:val="009D653E"/>
    <w:rsid w:val="00A107F0"/>
    <w:rsid w:val="00A6238C"/>
    <w:rsid w:val="00A938A8"/>
    <w:rsid w:val="00AA3E5B"/>
    <w:rsid w:val="00AE51EC"/>
    <w:rsid w:val="00B07073"/>
    <w:rsid w:val="00B22CEA"/>
    <w:rsid w:val="00B25B24"/>
    <w:rsid w:val="00B46844"/>
    <w:rsid w:val="00B54620"/>
    <w:rsid w:val="00B73AF4"/>
    <w:rsid w:val="00B810CC"/>
    <w:rsid w:val="00B836BD"/>
    <w:rsid w:val="00B975FE"/>
    <w:rsid w:val="00BB73A5"/>
    <w:rsid w:val="00BD0FFB"/>
    <w:rsid w:val="00BD3EBB"/>
    <w:rsid w:val="00BE515E"/>
    <w:rsid w:val="00BE65C6"/>
    <w:rsid w:val="00BE7EA0"/>
    <w:rsid w:val="00BF0C32"/>
    <w:rsid w:val="00C156A7"/>
    <w:rsid w:val="00C162E1"/>
    <w:rsid w:val="00C423D8"/>
    <w:rsid w:val="00C5450A"/>
    <w:rsid w:val="00C86324"/>
    <w:rsid w:val="00CC3885"/>
    <w:rsid w:val="00D07BA7"/>
    <w:rsid w:val="00D12ACB"/>
    <w:rsid w:val="00D45A31"/>
    <w:rsid w:val="00D827BB"/>
    <w:rsid w:val="00D83AAE"/>
    <w:rsid w:val="00DA5E2F"/>
    <w:rsid w:val="00DB31C5"/>
    <w:rsid w:val="00DD7648"/>
    <w:rsid w:val="00DE6A86"/>
    <w:rsid w:val="00E03CE3"/>
    <w:rsid w:val="00E053AE"/>
    <w:rsid w:val="00E16B86"/>
    <w:rsid w:val="00E26B20"/>
    <w:rsid w:val="00E3732A"/>
    <w:rsid w:val="00E65C5E"/>
    <w:rsid w:val="00E67576"/>
    <w:rsid w:val="00E72306"/>
    <w:rsid w:val="00E729AB"/>
    <w:rsid w:val="00EB5316"/>
    <w:rsid w:val="00EB6942"/>
    <w:rsid w:val="00ED55AF"/>
    <w:rsid w:val="00ED7A5D"/>
    <w:rsid w:val="00F04E92"/>
    <w:rsid w:val="00F277BD"/>
    <w:rsid w:val="00F554EF"/>
    <w:rsid w:val="00F577D3"/>
    <w:rsid w:val="00F830CF"/>
    <w:rsid w:val="00F97606"/>
    <w:rsid w:val="00FA6348"/>
    <w:rsid w:val="00FC488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B8BCE-5DD7-4747-94C0-D346EAAC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3308"/>
  </w:style>
  <w:style w:type="paragraph" w:styleId="Nadpis1">
    <w:name w:val="heading 1"/>
    <w:basedOn w:val="Normln"/>
    <w:link w:val="Nadpis1Char"/>
    <w:uiPriority w:val="9"/>
    <w:qFormat/>
    <w:rsid w:val="00ED5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Nadpis2">
    <w:name w:val="heading 2"/>
    <w:basedOn w:val="Normln"/>
    <w:next w:val="Normln"/>
    <w:link w:val="Nadpis2Char"/>
    <w:uiPriority w:val="9"/>
    <w:semiHidden/>
    <w:unhideWhenUsed/>
    <w:qFormat/>
    <w:rsid w:val="00BE65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726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86324"/>
    <w:rPr>
      <w:color w:val="0000FF"/>
      <w:u w:val="single"/>
    </w:rPr>
  </w:style>
  <w:style w:type="character" w:customStyle="1" w:styleId="shorttext">
    <w:name w:val="short_text"/>
    <w:basedOn w:val="Standardnpsmoodstavce"/>
    <w:rsid w:val="00E65C5E"/>
  </w:style>
  <w:style w:type="character" w:customStyle="1" w:styleId="Nadpis1Char">
    <w:name w:val="Nadpis 1 Char"/>
    <w:basedOn w:val="Standardnpsmoodstavce"/>
    <w:link w:val="Nadpis1"/>
    <w:uiPriority w:val="9"/>
    <w:rsid w:val="00ED55AF"/>
    <w:rPr>
      <w:rFonts w:ascii="Times New Roman" w:eastAsia="Times New Roman" w:hAnsi="Times New Roman" w:cs="Times New Roman"/>
      <w:b/>
      <w:bCs/>
      <w:kern w:val="36"/>
      <w:sz w:val="48"/>
      <w:szCs w:val="48"/>
      <w:lang w:eastAsia="pt-BR"/>
    </w:rPr>
  </w:style>
  <w:style w:type="paragraph" w:styleId="Textpoznpodarou">
    <w:name w:val="footnote text"/>
    <w:basedOn w:val="Normln"/>
    <w:link w:val="TextpoznpodarouChar"/>
    <w:uiPriority w:val="99"/>
    <w:semiHidden/>
    <w:unhideWhenUsed/>
    <w:rsid w:val="0036532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65325"/>
    <w:rPr>
      <w:sz w:val="20"/>
      <w:szCs w:val="20"/>
    </w:rPr>
  </w:style>
  <w:style w:type="character" w:styleId="Znakapoznpodarou">
    <w:name w:val="footnote reference"/>
    <w:basedOn w:val="Standardnpsmoodstavce"/>
    <w:uiPriority w:val="99"/>
    <w:semiHidden/>
    <w:unhideWhenUsed/>
    <w:rsid w:val="00365325"/>
    <w:rPr>
      <w:vertAlign w:val="superscript"/>
    </w:rPr>
  </w:style>
  <w:style w:type="character" w:customStyle="1" w:styleId="st">
    <w:name w:val="st"/>
    <w:basedOn w:val="Standardnpsmoodstavce"/>
    <w:rsid w:val="00390E50"/>
  </w:style>
  <w:style w:type="character" w:styleId="Zdraznn">
    <w:name w:val="Emphasis"/>
    <w:basedOn w:val="Standardnpsmoodstavce"/>
    <w:uiPriority w:val="20"/>
    <w:qFormat/>
    <w:rsid w:val="00390E50"/>
    <w:rPr>
      <w:i/>
      <w:iCs/>
    </w:rPr>
  </w:style>
  <w:style w:type="character" w:customStyle="1" w:styleId="Nadpis3Char">
    <w:name w:val="Nadpis 3 Char"/>
    <w:basedOn w:val="Standardnpsmoodstavce"/>
    <w:link w:val="Nadpis3"/>
    <w:uiPriority w:val="9"/>
    <w:rsid w:val="00172623"/>
    <w:rPr>
      <w:rFonts w:asciiTheme="majorHAnsi" w:eastAsiaTheme="majorEastAsia" w:hAnsiTheme="majorHAnsi" w:cstheme="majorBidi"/>
      <w:b/>
      <w:bCs/>
      <w:color w:val="4F81BD" w:themeColor="accent1"/>
    </w:rPr>
  </w:style>
  <w:style w:type="character" w:customStyle="1" w:styleId="alt-edited">
    <w:name w:val="alt-edited"/>
    <w:basedOn w:val="Standardnpsmoodstavce"/>
    <w:rsid w:val="006D1150"/>
  </w:style>
  <w:style w:type="paragraph" w:customStyle="1" w:styleId="CM-title">
    <w:name w:val="CM-title"/>
    <w:basedOn w:val="Normln"/>
    <w:next w:val="Normln"/>
    <w:rsid w:val="00BB73A5"/>
    <w:pPr>
      <w:suppressAutoHyphens/>
      <w:spacing w:before="240" w:after="120" w:line="259" w:lineRule="auto"/>
      <w:jc w:val="center"/>
    </w:pPr>
    <w:rPr>
      <w:b/>
      <w:smallCaps/>
      <w:sz w:val="44"/>
      <w:lang w:val="en-US"/>
    </w:rPr>
  </w:style>
  <w:style w:type="paragraph" w:customStyle="1" w:styleId="CM-conference">
    <w:name w:val="CM-conference"/>
    <w:basedOn w:val="Normln"/>
    <w:next w:val="CM-title"/>
    <w:qFormat/>
    <w:rsid w:val="00BB73A5"/>
    <w:pPr>
      <w:spacing w:before="240" w:after="240" w:line="259" w:lineRule="auto"/>
      <w:jc w:val="center"/>
    </w:pPr>
    <w:rPr>
      <w:sz w:val="28"/>
      <w:lang w:val="en-US"/>
    </w:rPr>
  </w:style>
  <w:style w:type="paragraph" w:customStyle="1" w:styleId="CM-author">
    <w:name w:val="CM-author"/>
    <w:basedOn w:val="CM-conference"/>
    <w:qFormat/>
    <w:rsid w:val="00BB73A5"/>
    <w:pPr>
      <w:spacing w:before="120"/>
    </w:pPr>
  </w:style>
  <w:style w:type="paragraph" w:customStyle="1" w:styleId="CM-authoraffiliation">
    <w:name w:val="CM-author_affiliation"/>
    <w:basedOn w:val="CM-author"/>
    <w:qFormat/>
    <w:rsid w:val="00BB73A5"/>
    <w:pPr>
      <w:contextualSpacing/>
    </w:pPr>
    <w:rPr>
      <w:i/>
      <w:sz w:val="22"/>
    </w:rPr>
  </w:style>
  <w:style w:type="paragraph" w:customStyle="1" w:styleId="CM-referencesheading">
    <w:name w:val="CM-references_heading"/>
    <w:basedOn w:val="Normln"/>
    <w:next w:val="Normln"/>
    <w:qFormat/>
    <w:rsid w:val="00BB73A5"/>
    <w:pPr>
      <w:keepNext/>
      <w:keepLines/>
      <w:spacing w:before="240" w:after="120" w:line="259" w:lineRule="auto"/>
      <w:outlineLvl w:val="0"/>
    </w:pPr>
    <w:rPr>
      <w:rFonts w:ascii="Calibri" w:eastAsiaTheme="majorEastAsia" w:hAnsi="Calibri" w:cstheme="majorBidi"/>
      <w:b/>
      <w:sz w:val="32"/>
      <w:szCs w:val="32"/>
      <w:lang w:val="en-US"/>
    </w:rPr>
  </w:style>
  <w:style w:type="paragraph" w:customStyle="1" w:styleId="CM-keywordsheading">
    <w:name w:val="CM-keywords_heading"/>
    <w:basedOn w:val="Normln"/>
    <w:qFormat/>
    <w:rsid w:val="00BB73A5"/>
    <w:pPr>
      <w:keepNext/>
      <w:keepLines/>
      <w:spacing w:before="180" w:after="120" w:line="259" w:lineRule="auto"/>
      <w:outlineLvl w:val="1"/>
    </w:pPr>
    <w:rPr>
      <w:rFonts w:ascii="Calibri" w:eastAsiaTheme="majorEastAsia" w:hAnsi="Calibri" w:cstheme="majorBidi"/>
      <w:b/>
      <w:sz w:val="24"/>
      <w:szCs w:val="26"/>
      <w:lang w:val="en-US"/>
    </w:rPr>
  </w:style>
  <w:style w:type="paragraph" w:customStyle="1" w:styleId="CM-keywords">
    <w:name w:val="CM-keywords"/>
    <w:basedOn w:val="Normln"/>
    <w:qFormat/>
    <w:rsid w:val="00BB73A5"/>
    <w:pPr>
      <w:spacing w:after="60" w:line="259" w:lineRule="auto"/>
      <w:jc w:val="both"/>
    </w:pPr>
    <w:rPr>
      <w:lang w:val="en-US"/>
    </w:rPr>
  </w:style>
  <w:style w:type="paragraph" w:customStyle="1" w:styleId="CM-captionfigure">
    <w:name w:val="CM-caption_figure"/>
    <w:basedOn w:val="Normln"/>
    <w:next w:val="Normln"/>
    <w:qFormat/>
    <w:rsid w:val="00125B8A"/>
    <w:pPr>
      <w:spacing w:before="60" w:after="120" w:line="240" w:lineRule="auto"/>
      <w:jc w:val="center"/>
    </w:pPr>
    <w:rPr>
      <w:b/>
      <w:sz w:val="20"/>
      <w:lang w:val="en-US"/>
    </w:rPr>
  </w:style>
  <w:style w:type="paragraph" w:customStyle="1" w:styleId="CM-captiontable">
    <w:name w:val="CM-caption_table"/>
    <w:basedOn w:val="Normln"/>
    <w:next w:val="Normln"/>
    <w:qFormat/>
    <w:rsid w:val="006B2710"/>
    <w:pPr>
      <w:spacing w:before="180" w:after="120" w:line="240" w:lineRule="auto"/>
      <w:jc w:val="both"/>
    </w:pPr>
    <w:rPr>
      <w:b/>
      <w:sz w:val="20"/>
      <w:lang w:val="en-US"/>
    </w:rPr>
  </w:style>
  <w:style w:type="paragraph" w:customStyle="1" w:styleId="CM-body">
    <w:name w:val="CM-body"/>
    <w:qFormat/>
    <w:rsid w:val="00BE65C6"/>
    <w:pPr>
      <w:spacing w:after="60" w:line="259" w:lineRule="auto"/>
      <w:ind w:firstLine="227"/>
      <w:jc w:val="both"/>
    </w:pPr>
    <w:rPr>
      <w:lang w:val="en-US"/>
    </w:rPr>
  </w:style>
  <w:style w:type="paragraph" w:customStyle="1" w:styleId="CM-heading2">
    <w:name w:val="CM-heading_2"/>
    <w:basedOn w:val="Nadpis2"/>
    <w:next w:val="CM-body"/>
    <w:qFormat/>
    <w:rsid w:val="00BE65C6"/>
    <w:pPr>
      <w:spacing w:before="180" w:after="120" w:line="259" w:lineRule="auto"/>
    </w:pPr>
    <w:rPr>
      <w:rFonts w:ascii="Calibri" w:hAnsi="Calibri"/>
      <w:bCs w:val="0"/>
      <w:color w:val="auto"/>
      <w:sz w:val="28"/>
      <w:lang w:val="en-US"/>
    </w:rPr>
  </w:style>
  <w:style w:type="paragraph" w:customStyle="1" w:styleId="CM-references">
    <w:name w:val="CM-references"/>
    <w:basedOn w:val="CM-body"/>
    <w:rsid w:val="00BE65C6"/>
    <w:pPr>
      <w:numPr>
        <w:numId w:val="2"/>
      </w:numPr>
      <w:spacing w:after="0"/>
    </w:pPr>
    <w:rPr>
      <w:sz w:val="20"/>
      <w:szCs w:val="20"/>
    </w:rPr>
  </w:style>
  <w:style w:type="character" w:customStyle="1" w:styleId="Nadpis2Char">
    <w:name w:val="Nadpis 2 Char"/>
    <w:basedOn w:val="Standardnpsmoodstavce"/>
    <w:link w:val="Nadpis2"/>
    <w:uiPriority w:val="9"/>
    <w:semiHidden/>
    <w:rsid w:val="00BE65C6"/>
    <w:rPr>
      <w:rFonts w:asciiTheme="majorHAnsi" w:eastAsiaTheme="majorEastAsia" w:hAnsiTheme="majorHAnsi" w:cstheme="majorBidi"/>
      <w:b/>
      <w:bCs/>
      <w:color w:val="4F81BD" w:themeColor="accent1"/>
      <w:sz w:val="26"/>
      <w:szCs w:val="26"/>
    </w:rPr>
  </w:style>
  <w:style w:type="character" w:styleId="Sledovanodkaz">
    <w:name w:val="FollowedHyperlink"/>
    <w:basedOn w:val="Standardnpsmoodstavce"/>
    <w:uiPriority w:val="99"/>
    <w:semiHidden/>
    <w:unhideWhenUsed/>
    <w:rsid w:val="001C6F6F"/>
    <w:rPr>
      <w:color w:val="800080" w:themeColor="followedHyperlink"/>
      <w:u w:val="single"/>
    </w:rPr>
  </w:style>
  <w:style w:type="character" w:customStyle="1" w:styleId="hps">
    <w:name w:val="hps"/>
    <w:basedOn w:val="Standardnpsmoodstavce"/>
    <w:rsid w:val="00E0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977">
      <w:bodyDiv w:val="1"/>
      <w:marLeft w:val="0"/>
      <w:marRight w:val="0"/>
      <w:marTop w:val="0"/>
      <w:marBottom w:val="0"/>
      <w:divBdr>
        <w:top w:val="none" w:sz="0" w:space="0" w:color="auto"/>
        <w:left w:val="none" w:sz="0" w:space="0" w:color="auto"/>
        <w:bottom w:val="none" w:sz="0" w:space="0" w:color="auto"/>
        <w:right w:val="none" w:sz="0" w:space="0" w:color="auto"/>
      </w:divBdr>
    </w:div>
    <w:div w:id="293289533">
      <w:bodyDiv w:val="1"/>
      <w:marLeft w:val="0"/>
      <w:marRight w:val="0"/>
      <w:marTop w:val="0"/>
      <w:marBottom w:val="0"/>
      <w:divBdr>
        <w:top w:val="none" w:sz="0" w:space="0" w:color="auto"/>
        <w:left w:val="none" w:sz="0" w:space="0" w:color="auto"/>
        <w:bottom w:val="none" w:sz="0" w:space="0" w:color="auto"/>
        <w:right w:val="none" w:sz="0" w:space="0" w:color="auto"/>
      </w:divBdr>
    </w:div>
    <w:div w:id="317928361">
      <w:bodyDiv w:val="1"/>
      <w:marLeft w:val="0"/>
      <w:marRight w:val="0"/>
      <w:marTop w:val="0"/>
      <w:marBottom w:val="0"/>
      <w:divBdr>
        <w:top w:val="none" w:sz="0" w:space="0" w:color="auto"/>
        <w:left w:val="none" w:sz="0" w:space="0" w:color="auto"/>
        <w:bottom w:val="none" w:sz="0" w:space="0" w:color="auto"/>
        <w:right w:val="none" w:sz="0" w:space="0" w:color="auto"/>
      </w:divBdr>
      <w:divsChild>
        <w:div w:id="16081127">
          <w:marLeft w:val="0"/>
          <w:marRight w:val="0"/>
          <w:marTop w:val="0"/>
          <w:marBottom w:val="0"/>
          <w:divBdr>
            <w:top w:val="none" w:sz="0" w:space="0" w:color="auto"/>
            <w:left w:val="none" w:sz="0" w:space="0" w:color="auto"/>
            <w:bottom w:val="none" w:sz="0" w:space="0" w:color="auto"/>
            <w:right w:val="none" w:sz="0" w:space="0" w:color="auto"/>
          </w:divBdr>
        </w:div>
        <w:div w:id="418865049">
          <w:marLeft w:val="0"/>
          <w:marRight w:val="0"/>
          <w:marTop w:val="0"/>
          <w:marBottom w:val="0"/>
          <w:divBdr>
            <w:top w:val="none" w:sz="0" w:space="0" w:color="auto"/>
            <w:left w:val="none" w:sz="0" w:space="0" w:color="auto"/>
            <w:bottom w:val="none" w:sz="0" w:space="0" w:color="auto"/>
            <w:right w:val="none" w:sz="0" w:space="0" w:color="auto"/>
          </w:divBdr>
        </w:div>
        <w:div w:id="347678446">
          <w:marLeft w:val="0"/>
          <w:marRight w:val="0"/>
          <w:marTop w:val="0"/>
          <w:marBottom w:val="0"/>
          <w:divBdr>
            <w:top w:val="none" w:sz="0" w:space="0" w:color="auto"/>
            <w:left w:val="none" w:sz="0" w:space="0" w:color="auto"/>
            <w:bottom w:val="none" w:sz="0" w:space="0" w:color="auto"/>
            <w:right w:val="none" w:sz="0" w:space="0" w:color="auto"/>
          </w:divBdr>
        </w:div>
        <w:div w:id="286620774">
          <w:marLeft w:val="0"/>
          <w:marRight w:val="0"/>
          <w:marTop w:val="0"/>
          <w:marBottom w:val="0"/>
          <w:divBdr>
            <w:top w:val="none" w:sz="0" w:space="0" w:color="auto"/>
            <w:left w:val="none" w:sz="0" w:space="0" w:color="auto"/>
            <w:bottom w:val="none" w:sz="0" w:space="0" w:color="auto"/>
            <w:right w:val="none" w:sz="0" w:space="0" w:color="auto"/>
          </w:divBdr>
        </w:div>
        <w:div w:id="148249718">
          <w:marLeft w:val="0"/>
          <w:marRight w:val="0"/>
          <w:marTop w:val="0"/>
          <w:marBottom w:val="0"/>
          <w:divBdr>
            <w:top w:val="none" w:sz="0" w:space="0" w:color="auto"/>
            <w:left w:val="none" w:sz="0" w:space="0" w:color="auto"/>
            <w:bottom w:val="none" w:sz="0" w:space="0" w:color="auto"/>
            <w:right w:val="none" w:sz="0" w:space="0" w:color="auto"/>
          </w:divBdr>
        </w:div>
        <w:div w:id="1892382864">
          <w:marLeft w:val="0"/>
          <w:marRight w:val="0"/>
          <w:marTop w:val="0"/>
          <w:marBottom w:val="0"/>
          <w:divBdr>
            <w:top w:val="none" w:sz="0" w:space="0" w:color="auto"/>
            <w:left w:val="none" w:sz="0" w:space="0" w:color="auto"/>
            <w:bottom w:val="none" w:sz="0" w:space="0" w:color="auto"/>
            <w:right w:val="none" w:sz="0" w:space="0" w:color="auto"/>
          </w:divBdr>
        </w:div>
        <w:div w:id="1702317429">
          <w:marLeft w:val="0"/>
          <w:marRight w:val="0"/>
          <w:marTop w:val="0"/>
          <w:marBottom w:val="0"/>
          <w:divBdr>
            <w:top w:val="none" w:sz="0" w:space="0" w:color="auto"/>
            <w:left w:val="none" w:sz="0" w:space="0" w:color="auto"/>
            <w:bottom w:val="none" w:sz="0" w:space="0" w:color="auto"/>
            <w:right w:val="none" w:sz="0" w:space="0" w:color="auto"/>
          </w:divBdr>
        </w:div>
        <w:div w:id="707990408">
          <w:marLeft w:val="0"/>
          <w:marRight w:val="0"/>
          <w:marTop w:val="0"/>
          <w:marBottom w:val="0"/>
          <w:divBdr>
            <w:top w:val="none" w:sz="0" w:space="0" w:color="auto"/>
            <w:left w:val="none" w:sz="0" w:space="0" w:color="auto"/>
            <w:bottom w:val="none" w:sz="0" w:space="0" w:color="auto"/>
            <w:right w:val="none" w:sz="0" w:space="0" w:color="auto"/>
          </w:divBdr>
        </w:div>
        <w:div w:id="1204320493">
          <w:marLeft w:val="0"/>
          <w:marRight w:val="0"/>
          <w:marTop w:val="0"/>
          <w:marBottom w:val="0"/>
          <w:divBdr>
            <w:top w:val="none" w:sz="0" w:space="0" w:color="auto"/>
            <w:left w:val="none" w:sz="0" w:space="0" w:color="auto"/>
            <w:bottom w:val="none" w:sz="0" w:space="0" w:color="auto"/>
            <w:right w:val="none" w:sz="0" w:space="0" w:color="auto"/>
          </w:divBdr>
        </w:div>
        <w:div w:id="1076509806">
          <w:marLeft w:val="0"/>
          <w:marRight w:val="0"/>
          <w:marTop w:val="0"/>
          <w:marBottom w:val="0"/>
          <w:divBdr>
            <w:top w:val="none" w:sz="0" w:space="0" w:color="auto"/>
            <w:left w:val="none" w:sz="0" w:space="0" w:color="auto"/>
            <w:bottom w:val="none" w:sz="0" w:space="0" w:color="auto"/>
            <w:right w:val="none" w:sz="0" w:space="0" w:color="auto"/>
          </w:divBdr>
        </w:div>
        <w:div w:id="1593782409">
          <w:marLeft w:val="0"/>
          <w:marRight w:val="0"/>
          <w:marTop w:val="0"/>
          <w:marBottom w:val="0"/>
          <w:divBdr>
            <w:top w:val="none" w:sz="0" w:space="0" w:color="auto"/>
            <w:left w:val="none" w:sz="0" w:space="0" w:color="auto"/>
            <w:bottom w:val="none" w:sz="0" w:space="0" w:color="auto"/>
            <w:right w:val="none" w:sz="0" w:space="0" w:color="auto"/>
          </w:divBdr>
        </w:div>
      </w:divsChild>
    </w:div>
    <w:div w:id="363407991">
      <w:bodyDiv w:val="1"/>
      <w:marLeft w:val="0"/>
      <w:marRight w:val="0"/>
      <w:marTop w:val="0"/>
      <w:marBottom w:val="0"/>
      <w:divBdr>
        <w:top w:val="none" w:sz="0" w:space="0" w:color="auto"/>
        <w:left w:val="none" w:sz="0" w:space="0" w:color="auto"/>
        <w:bottom w:val="none" w:sz="0" w:space="0" w:color="auto"/>
        <w:right w:val="none" w:sz="0" w:space="0" w:color="auto"/>
      </w:divBdr>
    </w:div>
    <w:div w:id="571964079">
      <w:bodyDiv w:val="1"/>
      <w:marLeft w:val="0"/>
      <w:marRight w:val="0"/>
      <w:marTop w:val="0"/>
      <w:marBottom w:val="0"/>
      <w:divBdr>
        <w:top w:val="none" w:sz="0" w:space="0" w:color="auto"/>
        <w:left w:val="none" w:sz="0" w:space="0" w:color="auto"/>
        <w:bottom w:val="none" w:sz="0" w:space="0" w:color="auto"/>
        <w:right w:val="none" w:sz="0" w:space="0" w:color="auto"/>
      </w:divBdr>
    </w:div>
    <w:div w:id="599682116">
      <w:bodyDiv w:val="1"/>
      <w:marLeft w:val="0"/>
      <w:marRight w:val="0"/>
      <w:marTop w:val="0"/>
      <w:marBottom w:val="0"/>
      <w:divBdr>
        <w:top w:val="none" w:sz="0" w:space="0" w:color="auto"/>
        <w:left w:val="none" w:sz="0" w:space="0" w:color="auto"/>
        <w:bottom w:val="none" w:sz="0" w:space="0" w:color="auto"/>
        <w:right w:val="none" w:sz="0" w:space="0" w:color="auto"/>
      </w:divBdr>
    </w:div>
    <w:div w:id="883055722">
      <w:bodyDiv w:val="1"/>
      <w:marLeft w:val="0"/>
      <w:marRight w:val="0"/>
      <w:marTop w:val="0"/>
      <w:marBottom w:val="0"/>
      <w:divBdr>
        <w:top w:val="none" w:sz="0" w:space="0" w:color="auto"/>
        <w:left w:val="none" w:sz="0" w:space="0" w:color="auto"/>
        <w:bottom w:val="none" w:sz="0" w:space="0" w:color="auto"/>
        <w:right w:val="none" w:sz="0" w:space="0" w:color="auto"/>
      </w:divBdr>
      <w:divsChild>
        <w:div w:id="1068311423">
          <w:marLeft w:val="0"/>
          <w:marRight w:val="0"/>
          <w:marTop w:val="0"/>
          <w:marBottom w:val="0"/>
          <w:divBdr>
            <w:top w:val="none" w:sz="0" w:space="0" w:color="auto"/>
            <w:left w:val="none" w:sz="0" w:space="0" w:color="auto"/>
            <w:bottom w:val="none" w:sz="0" w:space="0" w:color="auto"/>
            <w:right w:val="none" w:sz="0" w:space="0" w:color="auto"/>
          </w:divBdr>
        </w:div>
        <w:div w:id="1577670760">
          <w:marLeft w:val="0"/>
          <w:marRight w:val="0"/>
          <w:marTop w:val="0"/>
          <w:marBottom w:val="0"/>
          <w:divBdr>
            <w:top w:val="none" w:sz="0" w:space="0" w:color="auto"/>
            <w:left w:val="none" w:sz="0" w:space="0" w:color="auto"/>
            <w:bottom w:val="none" w:sz="0" w:space="0" w:color="auto"/>
            <w:right w:val="none" w:sz="0" w:space="0" w:color="auto"/>
          </w:divBdr>
        </w:div>
        <w:div w:id="662004943">
          <w:marLeft w:val="0"/>
          <w:marRight w:val="0"/>
          <w:marTop w:val="0"/>
          <w:marBottom w:val="0"/>
          <w:divBdr>
            <w:top w:val="none" w:sz="0" w:space="0" w:color="auto"/>
            <w:left w:val="none" w:sz="0" w:space="0" w:color="auto"/>
            <w:bottom w:val="none" w:sz="0" w:space="0" w:color="auto"/>
            <w:right w:val="none" w:sz="0" w:space="0" w:color="auto"/>
          </w:divBdr>
        </w:div>
        <w:div w:id="2054570204">
          <w:marLeft w:val="0"/>
          <w:marRight w:val="0"/>
          <w:marTop w:val="0"/>
          <w:marBottom w:val="0"/>
          <w:divBdr>
            <w:top w:val="none" w:sz="0" w:space="0" w:color="auto"/>
            <w:left w:val="none" w:sz="0" w:space="0" w:color="auto"/>
            <w:bottom w:val="none" w:sz="0" w:space="0" w:color="auto"/>
            <w:right w:val="none" w:sz="0" w:space="0" w:color="auto"/>
          </w:divBdr>
        </w:div>
        <w:div w:id="1628974774">
          <w:marLeft w:val="0"/>
          <w:marRight w:val="0"/>
          <w:marTop w:val="0"/>
          <w:marBottom w:val="0"/>
          <w:divBdr>
            <w:top w:val="none" w:sz="0" w:space="0" w:color="auto"/>
            <w:left w:val="none" w:sz="0" w:space="0" w:color="auto"/>
            <w:bottom w:val="none" w:sz="0" w:space="0" w:color="auto"/>
            <w:right w:val="none" w:sz="0" w:space="0" w:color="auto"/>
          </w:divBdr>
        </w:div>
        <w:div w:id="294069504">
          <w:marLeft w:val="0"/>
          <w:marRight w:val="0"/>
          <w:marTop w:val="0"/>
          <w:marBottom w:val="0"/>
          <w:divBdr>
            <w:top w:val="none" w:sz="0" w:space="0" w:color="auto"/>
            <w:left w:val="none" w:sz="0" w:space="0" w:color="auto"/>
            <w:bottom w:val="none" w:sz="0" w:space="0" w:color="auto"/>
            <w:right w:val="none" w:sz="0" w:space="0" w:color="auto"/>
          </w:divBdr>
        </w:div>
        <w:div w:id="2140221138">
          <w:marLeft w:val="0"/>
          <w:marRight w:val="0"/>
          <w:marTop w:val="0"/>
          <w:marBottom w:val="0"/>
          <w:divBdr>
            <w:top w:val="none" w:sz="0" w:space="0" w:color="auto"/>
            <w:left w:val="none" w:sz="0" w:space="0" w:color="auto"/>
            <w:bottom w:val="none" w:sz="0" w:space="0" w:color="auto"/>
            <w:right w:val="none" w:sz="0" w:space="0" w:color="auto"/>
          </w:divBdr>
        </w:div>
      </w:divsChild>
    </w:div>
    <w:div w:id="9858654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597">
          <w:marLeft w:val="0"/>
          <w:marRight w:val="0"/>
          <w:marTop w:val="0"/>
          <w:marBottom w:val="0"/>
          <w:divBdr>
            <w:top w:val="none" w:sz="0" w:space="0" w:color="auto"/>
            <w:left w:val="none" w:sz="0" w:space="0" w:color="auto"/>
            <w:bottom w:val="none" w:sz="0" w:space="0" w:color="auto"/>
            <w:right w:val="none" w:sz="0" w:space="0" w:color="auto"/>
          </w:divBdr>
        </w:div>
        <w:div w:id="1386442141">
          <w:marLeft w:val="0"/>
          <w:marRight w:val="0"/>
          <w:marTop w:val="0"/>
          <w:marBottom w:val="0"/>
          <w:divBdr>
            <w:top w:val="none" w:sz="0" w:space="0" w:color="auto"/>
            <w:left w:val="none" w:sz="0" w:space="0" w:color="auto"/>
            <w:bottom w:val="none" w:sz="0" w:space="0" w:color="auto"/>
            <w:right w:val="none" w:sz="0" w:space="0" w:color="auto"/>
          </w:divBdr>
          <w:divsChild>
            <w:div w:id="1691449291">
              <w:marLeft w:val="0"/>
              <w:marRight w:val="0"/>
              <w:marTop w:val="0"/>
              <w:marBottom w:val="0"/>
              <w:divBdr>
                <w:top w:val="none" w:sz="0" w:space="0" w:color="auto"/>
                <w:left w:val="none" w:sz="0" w:space="0" w:color="auto"/>
                <w:bottom w:val="none" w:sz="0" w:space="0" w:color="auto"/>
                <w:right w:val="none" w:sz="0" w:space="0" w:color="auto"/>
              </w:divBdr>
              <w:divsChild>
                <w:div w:id="1329403378">
                  <w:marLeft w:val="0"/>
                  <w:marRight w:val="0"/>
                  <w:marTop w:val="0"/>
                  <w:marBottom w:val="0"/>
                  <w:divBdr>
                    <w:top w:val="none" w:sz="0" w:space="0" w:color="auto"/>
                    <w:left w:val="none" w:sz="0" w:space="0" w:color="auto"/>
                    <w:bottom w:val="none" w:sz="0" w:space="0" w:color="auto"/>
                    <w:right w:val="none" w:sz="0" w:space="0" w:color="auto"/>
                  </w:divBdr>
                  <w:divsChild>
                    <w:div w:id="720981550">
                      <w:marLeft w:val="0"/>
                      <w:marRight w:val="0"/>
                      <w:marTop w:val="0"/>
                      <w:marBottom w:val="0"/>
                      <w:divBdr>
                        <w:top w:val="none" w:sz="0" w:space="0" w:color="auto"/>
                        <w:left w:val="none" w:sz="0" w:space="0" w:color="auto"/>
                        <w:bottom w:val="none" w:sz="0" w:space="0" w:color="auto"/>
                        <w:right w:val="none" w:sz="0" w:space="0" w:color="auto"/>
                      </w:divBdr>
                      <w:divsChild>
                        <w:div w:id="1017780120">
                          <w:marLeft w:val="0"/>
                          <w:marRight w:val="0"/>
                          <w:marTop w:val="0"/>
                          <w:marBottom w:val="0"/>
                          <w:divBdr>
                            <w:top w:val="none" w:sz="0" w:space="0" w:color="auto"/>
                            <w:left w:val="none" w:sz="0" w:space="0" w:color="auto"/>
                            <w:bottom w:val="none" w:sz="0" w:space="0" w:color="auto"/>
                            <w:right w:val="none" w:sz="0" w:space="0" w:color="auto"/>
                          </w:divBdr>
                          <w:divsChild>
                            <w:div w:id="2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54637">
      <w:bodyDiv w:val="1"/>
      <w:marLeft w:val="0"/>
      <w:marRight w:val="0"/>
      <w:marTop w:val="0"/>
      <w:marBottom w:val="0"/>
      <w:divBdr>
        <w:top w:val="none" w:sz="0" w:space="0" w:color="auto"/>
        <w:left w:val="none" w:sz="0" w:space="0" w:color="auto"/>
        <w:bottom w:val="none" w:sz="0" w:space="0" w:color="auto"/>
        <w:right w:val="none" w:sz="0" w:space="0" w:color="auto"/>
      </w:divBdr>
    </w:div>
    <w:div w:id="1436638235">
      <w:bodyDiv w:val="1"/>
      <w:marLeft w:val="0"/>
      <w:marRight w:val="0"/>
      <w:marTop w:val="0"/>
      <w:marBottom w:val="0"/>
      <w:divBdr>
        <w:top w:val="none" w:sz="0" w:space="0" w:color="auto"/>
        <w:left w:val="none" w:sz="0" w:space="0" w:color="auto"/>
        <w:bottom w:val="none" w:sz="0" w:space="0" w:color="auto"/>
        <w:right w:val="none" w:sz="0" w:space="0" w:color="auto"/>
      </w:divBdr>
    </w:div>
    <w:div w:id="1546215385">
      <w:bodyDiv w:val="1"/>
      <w:marLeft w:val="0"/>
      <w:marRight w:val="0"/>
      <w:marTop w:val="0"/>
      <w:marBottom w:val="0"/>
      <w:divBdr>
        <w:top w:val="none" w:sz="0" w:space="0" w:color="auto"/>
        <w:left w:val="none" w:sz="0" w:space="0" w:color="auto"/>
        <w:bottom w:val="none" w:sz="0" w:space="0" w:color="auto"/>
        <w:right w:val="none" w:sz="0" w:space="0" w:color="auto"/>
      </w:divBdr>
      <w:divsChild>
        <w:div w:id="149172824">
          <w:marLeft w:val="0"/>
          <w:marRight w:val="0"/>
          <w:marTop w:val="0"/>
          <w:marBottom w:val="0"/>
          <w:divBdr>
            <w:top w:val="none" w:sz="0" w:space="0" w:color="auto"/>
            <w:left w:val="none" w:sz="0" w:space="0" w:color="auto"/>
            <w:bottom w:val="none" w:sz="0" w:space="0" w:color="auto"/>
            <w:right w:val="none" w:sz="0" w:space="0" w:color="auto"/>
          </w:divBdr>
        </w:div>
        <w:div w:id="1636253759">
          <w:marLeft w:val="0"/>
          <w:marRight w:val="0"/>
          <w:marTop w:val="0"/>
          <w:marBottom w:val="0"/>
          <w:divBdr>
            <w:top w:val="none" w:sz="0" w:space="0" w:color="auto"/>
            <w:left w:val="none" w:sz="0" w:space="0" w:color="auto"/>
            <w:bottom w:val="none" w:sz="0" w:space="0" w:color="auto"/>
            <w:right w:val="none" w:sz="0" w:space="0" w:color="auto"/>
          </w:divBdr>
        </w:div>
      </w:divsChild>
    </w:div>
    <w:div w:id="1786608520">
      <w:bodyDiv w:val="1"/>
      <w:marLeft w:val="0"/>
      <w:marRight w:val="0"/>
      <w:marTop w:val="0"/>
      <w:marBottom w:val="0"/>
      <w:divBdr>
        <w:top w:val="none" w:sz="0" w:space="0" w:color="auto"/>
        <w:left w:val="none" w:sz="0" w:space="0" w:color="auto"/>
        <w:bottom w:val="none" w:sz="0" w:space="0" w:color="auto"/>
        <w:right w:val="none" w:sz="0" w:space="0" w:color="auto"/>
      </w:divBdr>
    </w:div>
    <w:div w:id="2093506483">
      <w:bodyDiv w:val="1"/>
      <w:marLeft w:val="0"/>
      <w:marRight w:val="0"/>
      <w:marTop w:val="0"/>
      <w:marBottom w:val="0"/>
      <w:divBdr>
        <w:top w:val="none" w:sz="0" w:space="0" w:color="auto"/>
        <w:left w:val="none" w:sz="0" w:space="0" w:color="auto"/>
        <w:bottom w:val="none" w:sz="0" w:space="0" w:color="auto"/>
        <w:right w:val="none" w:sz="0" w:space="0" w:color="auto"/>
      </w:divBdr>
      <w:divsChild>
        <w:div w:id="54084324">
          <w:marLeft w:val="0"/>
          <w:marRight w:val="0"/>
          <w:marTop w:val="0"/>
          <w:marBottom w:val="0"/>
          <w:divBdr>
            <w:top w:val="none" w:sz="0" w:space="0" w:color="auto"/>
            <w:left w:val="none" w:sz="0" w:space="0" w:color="auto"/>
            <w:bottom w:val="none" w:sz="0" w:space="0" w:color="auto"/>
            <w:right w:val="none" w:sz="0" w:space="0" w:color="auto"/>
          </w:divBdr>
        </w:div>
        <w:div w:id="940601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FBAC3-A7A7-4EEA-B07D-2F0C7ABA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6</Pages>
  <Words>2057</Words>
  <Characters>11727</Characters>
  <Application>Microsoft Office Word</Application>
  <DocSecurity>0</DocSecurity>
  <Lines>97</Lines>
  <Paragraphs>27</Paragraphs>
  <ScaleCrop>false</ScaleCrop>
  <HeadingPairs>
    <vt:vector size="6" baseType="variant">
      <vt:variant>
        <vt:lpstr>Název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Sarka</dc:creator>
  <cp:lastModifiedBy>Sarka Konasova</cp:lastModifiedBy>
  <cp:revision>35</cp:revision>
  <dcterms:created xsi:type="dcterms:W3CDTF">2016-07-27T18:51:00Z</dcterms:created>
  <dcterms:modified xsi:type="dcterms:W3CDTF">2016-10-17T16:50:00Z</dcterms:modified>
</cp:coreProperties>
</file>