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B7E" w:rsidRDefault="0046473D" w:rsidP="004A69CB">
      <w:pPr>
        <w:pStyle w:val="CM-conference"/>
      </w:pPr>
      <w:r>
        <w:t>Construc</w:t>
      </w:r>
      <w:r w:rsidR="00722CAD">
        <w:t xml:space="preserve">tion </w:t>
      </w:r>
      <w:proofErr w:type="spellStart"/>
      <w:r w:rsidR="00722CAD">
        <w:t>Maeconomics</w:t>
      </w:r>
      <w:proofErr w:type="spellEnd"/>
      <w:r w:rsidR="00722CAD">
        <w:t xml:space="preserve"> Conference 201</w:t>
      </w:r>
      <w:r w:rsidR="0092311F">
        <w:t>6</w:t>
      </w:r>
    </w:p>
    <w:p w:rsidR="00CE4B7E" w:rsidRDefault="0037428F" w:rsidP="00CE4B7E">
      <w:pPr>
        <w:pStyle w:val="CM-title"/>
      </w:pPr>
      <w:r>
        <w:t>ROE</w:t>
      </w:r>
      <w:r w:rsidR="00ED643C">
        <w:t xml:space="preserve"> under the influence of changing interest rate </w:t>
      </w:r>
    </w:p>
    <w:p w:rsidR="004A69CB" w:rsidRDefault="00E7290B" w:rsidP="004A69CB">
      <w:pPr>
        <w:pStyle w:val="CM-author"/>
      </w:pPr>
      <w:r>
        <w:t>Olga Heralová</w:t>
      </w:r>
      <w:r w:rsidR="000445A4">
        <w:t>*</w:t>
      </w:r>
      <w:r w:rsidR="00201560">
        <w:rPr>
          <w:vertAlign w:val="superscript"/>
        </w:rPr>
        <w:t>1</w:t>
      </w:r>
    </w:p>
    <w:p w:rsidR="00201560" w:rsidRDefault="00201560" w:rsidP="00E7290B">
      <w:pPr>
        <w:pStyle w:val="CM-authoraffiliation"/>
        <w:jc w:val="both"/>
      </w:pPr>
    </w:p>
    <w:p w:rsidR="00E7290B" w:rsidRDefault="00E7290B" w:rsidP="00E7290B">
      <w:pPr>
        <w:pStyle w:val="CM-authoraffiliation"/>
      </w:pPr>
      <w:r w:rsidRPr="00400E79">
        <w:rPr>
          <w:vertAlign w:val="superscript"/>
        </w:rPr>
        <w:t>1</w:t>
      </w:r>
      <w:r>
        <w:t xml:space="preserve">VUT v </w:t>
      </w:r>
      <w:proofErr w:type="spellStart"/>
      <w:r>
        <w:t>Brně</w:t>
      </w:r>
      <w:proofErr w:type="gramStart"/>
      <w:r>
        <w:t>,Fakulta</w:t>
      </w:r>
      <w:proofErr w:type="spellEnd"/>
      <w:proofErr w:type="gramEnd"/>
      <w:r>
        <w:t xml:space="preserve"> </w:t>
      </w:r>
      <w:proofErr w:type="spellStart"/>
      <w:r>
        <w:t>stavební</w:t>
      </w:r>
      <w:proofErr w:type="spellEnd"/>
      <w:r>
        <w:t xml:space="preserve">, </w:t>
      </w:r>
      <w:proofErr w:type="spellStart"/>
      <w:r>
        <w:t>Ústav</w:t>
      </w:r>
      <w:proofErr w:type="spellEnd"/>
      <w:r>
        <w:t xml:space="preserve"> </w:t>
      </w:r>
      <w:proofErr w:type="spellStart"/>
      <w:r>
        <w:t>stavební</w:t>
      </w:r>
      <w:proofErr w:type="spellEnd"/>
      <w:r>
        <w:t xml:space="preserve"> </w:t>
      </w:r>
      <w:proofErr w:type="spellStart"/>
      <w:r>
        <w:t>ekonomiky</w:t>
      </w:r>
      <w:proofErr w:type="spellEnd"/>
      <w:r>
        <w:t xml:space="preserve"> a </w:t>
      </w:r>
      <w:proofErr w:type="spellStart"/>
      <w:r>
        <w:t>řízení</w:t>
      </w:r>
      <w:proofErr w:type="spellEnd"/>
      <w:r>
        <w:t xml:space="preserve">, </w:t>
      </w:r>
      <w:proofErr w:type="spellStart"/>
      <w:r>
        <w:t>Veveří</w:t>
      </w:r>
      <w:proofErr w:type="spellEnd"/>
      <w:r>
        <w:t xml:space="preserve"> 331/95, Brno, 602 00, The Czech Rep., olga.heralova@gmail.com</w:t>
      </w:r>
    </w:p>
    <w:p w:rsidR="00E7290B" w:rsidRDefault="00E7290B" w:rsidP="00400E79">
      <w:pPr>
        <w:pStyle w:val="CM-authoraffiliation"/>
      </w:pPr>
    </w:p>
    <w:p w:rsidR="00D4314D" w:rsidRDefault="00C90DDD" w:rsidP="00674E5C">
      <w:pPr>
        <w:pStyle w:val="CM-referencesheading"/>
      </w:pPr>
      <w:r w:rsidRPr="00201560">
        <w:t>Abstract</w:t>
      </w:r>
    </w:p>
    <w:p w:rsidR="00ED643C" w:rsidRDefault="00ED643C" w:rsidP="00D302F4">
      <w:pPr>
        <w:pStyle w:val="CM-abstractbody"/>
        <w:rPr>
          <w:lang w:val="en-GB"/>
        </w:rPr>
      </w:pPr>
      <w:r w:rsidRPr="00ED643C">
        <w:rPr>
          <w:lang w:val="en-GB"/>
        </w:rPr>
        <w:t>Intention of the article is to examine how ROE (Re</w:t>
      </w:r>
      <w:r>
        <w:rPr>
          <w:lang w:val="en-GB"/>
        </w:rPr>
        <w:t>turn on E</w:t>
      </w:r>
      <w:r w:rsidRPr="00ED643C">
        <w:rPr>
          <w:lang w:val="en-GB"/>
        </w:rPr>
        <w:t>quity) is influenced by changing interest rate.</w:t>
      </w:r>
      <w:r>
        <w:rPr>
          <w:lang w:val="en-GB"/>
        </w:rPr>
        <w:t xml:space="preserve"> Size of influence is tested on A</w:t>
      </w:r>
      <w:r w:rsidR="0037428F">
        <w:rPr>
          <w:lang w:val="en-GB"/>
        </w:rPr>
        <w:t>sset</w:t>
      </w:r>
      <w:r>
        <w:rPr>
          <w:lang w:val="en-GB"/>
        </w:rPr>
        <w:t xml:space="preserve"> and Property Company (company´s business is focused on real estates, their </w:t>
      </w:r>
      <w:r w:rsidRPr="00ED643C">
        <w:rPr>
          <w:lang w:val="en-GB"/>
        </w:rPr>
        <w:t>maintenance</w:t>
      </w:r>
      <w:r>
        <w:rPr>
          <w:lang w:val="en-GB"/>
        </w:rPr>
        <w:t xml:space="preserve"> and development). Financial management model of this company is based on two indicators, on ROE (Return on Equity) and WACC (Weighted Average Costs of Capital).</w:t>
      </w:r>
      <w:r w:rsidR="005F6D4F">
        <w:rPr>
          <w:lang w:val="en-GB"/>
        </w:rPr>
        <w:t xml:space="preserve"> Due to fact that company´s business is focused on real estates, what is business demanding on capital, these two indicators are suitable. Part of capital resources is external, </w:t>
      </w:r>
      <w:r w:rsidR="00736754">
        <w:rPr>
          <w:lang w:val="en-GB"/>
        </w:rPr>
        <w:t>what case that</w:t>
      </w:r>
      <w:r w:rsidR="005F6D4F">
        <w:rPr>
          <w:lang w:val="en-GB"/>
        </w:rPr>
        <w:t xml:space="preserve"> price of capital has significant impact on company´s profitability. Each owner (shareholder</w:t>
      </w:r>
      <w:r w:rsidR="00736754">
        <w:rPr>
          <w:lang w:val="en-GB"/>
        </w:rPr>
        <w:t>, investor</w:t>
      </w:r>
      <w:r w:rsidR="005F6D4F">
        <w:rPr>
          <w:lang w:val="en-GB"/>
        </w:rPr>
        <w:t xml:space="preserve">) has some targeted ROE, </w:t>
      </w:r>
      <w:r w:rsidR="004514F6">
        <w:rPr>
          <w:lang w:val="en-GB"/>
        </w:rPr>
        <w:t xml:space="preserve">for </w:t>
      </w:r>
      <w:r w:rsidR="005F6D4F">
        <w:rPr>
          <w:lang w:val="en-GB"/>
        </w:rPr>
        <w:t xml:space="preserve">which </w:t>
      </w:r>
      <w:r w:rsidR="004514F6">
        <w:rPr>
          <w:lang w:val="en-GB"/>
        </w:rPr>
        <w:t xml:space="preserve">investment </w:t>
      </w:r>
      <w:r w:rsidR="005F6D4F">
        <w:rPr>
          <w:lang w:val="en-GB"/>
        </w:rPr>
        <w:t>is acceptable</w:t>
      </w:r>
      <w:r w:rsidR="004514F6">
        <w:rPr>
          <w:lang w:val="en-GB"/>
        </w:rPr>
        <w:t xml:space="preserve">. It is the reason why </w:t>
      </w:r>
      <w:r w:rsidR="005F6D4F">
        <w:rPr>
          <w:lang w:val="en-GB"/>
        </w:rPr>
        <w:t xml:space="preserve">knowledge of marginal costs of capital </w:t>
      </w:r>
      <w:r w:rsidR="004514F6">
        <w:rPr>
          <w:lang w:val="en-GB"/>
        </w:rPr>
        <w:t>is</w:t>
      </w:r>
      <w:r w:rsidR="005F6D4F">
        <w:rPr>
          <w:lang w:val="en-GB"/>
        </w:rPr>
        <w:t xml:space="preserve"> important for verification whether investment in company is in line with investor</w:t>
      </w:r>
      <w:r w:rsidR="004514F6">
        <w:rPr>
          <w:lang w:val="en-GB"/>
        </w:rPr>
        <w:t>´</w:t>
      </w:r>
      <w:r w:rsidR="005F6D4F">
        <w:rPr>
          <w:lang w:val="en-GB"/>
        </w:rPr>
        <w:t>s intention.</w:t>
      </w:r>
    </w:p>
    <w:p w:rsidR="00ED643C" w:rsidRPr="00ED643C" w:rsidRDefault="00ED643C" w:rsidP="00D302F4">
      <w:pPr>
        <w:pStyle w:val="CM-abstractbody"/>
        <w:rPr>
          <w:lang w:val="en-GB"/>
        </w:rPr>
      </w:pPr>
    </w:p>
    <w:p w:rsidR="0046473D" w:rsidRPr="00E7290B" w:rsidRDefault="004514F6" w:rsidP="00201560">
      <w:pPr>
        <w:pStyle w:val="CM-keywordsheading"/>
        <w:rPr>
          <w:lang w:val="cs-CZ"/>
        </w:rPr>
      </w:pPr>
      <w:r w:rsidRPr="00201560">
        <w:t>Keywords</w:t>
      </w:r>
    </w:p>
    <w:p w:rsidR="00C90DDD" w:rsidRPr="00BB6DA0" w:rsidRDefault="004514F6" w:rsidP="00C90DDD">
      <w:pPr>
        <w:pStyle w:val="CM-keywords"/>
        <w:rPr>
          <w:lang w:val="cs-CZ"/>
        </w:rPr>
      </w:pPr>
      <w:proofErr w:type="gramStart"/>
      <w:r w:rsidRPr="004514F6">
        <w:rPr>
          <w:lang w:val="en-GB"/>
        </w:rPr>
        <w:t>interest</w:t>
      </w:r>
      <w:proofErr w:type="gramEnd"/>
      <w:r w:rsidRPr="004514F6">
        <w:rPr>
          <w:lang w:val="en-GB"/>
        </w:rPr>
        <w:t xml:space="preserve"> rate</w:t>
      </w:r>
      <w:r w:rsidR="00736754" w:rsidRPr="00BB6DA0">
        <w:rPr>
          <w:lang w:val="cs-CZ"/>
        </w:rPr>
        <w:t>;</w:t>
      </w:r>
      <w:r w:rsidR="00736754" w:rsidRPr="00736754">
        <w:rPr>
          <w:lang w:val="en-GB"/>
        </w:rPr>
        <w:t xml:space="preserve"> </w:t>
      </w:r>
      <w:r w:rsidR="00736754" w:rsidRPr="004514F6">
        <w:rPr>
          <w:lang w:val="en-GB"/>
        </w:rPr>
        <w:t>return on equity</w:t>
      </w:r>
      <w:r w:rsidR="00736754" w:rsidRPr="00BB6DA0">
        <w:rPr>
          <w:lang w:val="cs-CZ"/>
        </w:rPr>
        <w:t xml:space="preserve"> (ROE);</w:t>
      </w:r>
      <w:r w:rsidR="00736754" w:rsidRPr="00736754">
        <w:rPr>
          <w:lang w:val="en-GB"/>
        </w:rPr>
        <w:t xml:space="preserve"> </w:t>
      </w:r>
      <w:r w:rsidR="00736754">
        <w:rPr>
          <w:lang w:val="en-GB"/>
        </w:rPr>
        <w:t>w</w:t>
      </w:r>
      <w:r w:rsidR="00736754" w:rsidRPr="004514F6">
        <w:rPr>
          <w:lang w:val="en-GB"/>
        </w:rPr>
        <w:t>eighted average costs of capital</w:t>
      </w:r>
      <w:r w:rsidR="00736754">
        <w:rPr>
          <w:lang w:val="cs-CZ"/>
        </w:rPr>
        <w:t xml:space="preserve"> </w:t>
      </w:r>
      <w:r w:rsidR="00736754" w:rsidRPr="00BB6DA0">
        <w:rPr>
          <w:lang w:val="cs-CZ"/>
        </w:rPr>
        <w:t>(WACC)</w:t>
      </w:r>
    </w:p>
    <w:p w:rsidR="00A72BDF" w:rsidRDefault="00201560" w:rsidP="00F643A1">
      <w:pPr>
        <w:pStyle w:val="CM-body"/>
        <w:rPr>
          <w:rFonts w:eastAsiaTheme="minorEastAsia"/>
        </w:rPr>
      </w:pPr>
      <w:r>
        <w:br w:type="page"/>
      </w:r>
    </w:p>
    <w:p w:rsidR="004514F6" w:rsidRDefault="004514F6" w:rsidP="00E758DE">
      <w:pPr>
        <w:pStyle w:val="CM-heading2"/>
        <w:numPr>
          <w:ilvl w:val="0"/>
          <w:numId w:val="44"/>
        </w:numPr>
      </w:pPr>
      <w:r>
        <w:lastRenderedPageBreak/>
        <w:t>Introduction details, hypothesis</w:t>
      </w:r>
    </w:p>
    <w:p w:rsidR="004514F6" w:rsidRDefault="004514F6" w:rsidP="005531C2">
      <w:pPr>
        <w:pStyle w:val="CM-body"/>
        <w:rPr>
          <w:lang w:val="en-GB"/>
        </w:rPr>
      </w:pPr>
      <w:r w:rsidRPr="004514F6">
        <w:rPr>
          <w:lang w:val="en-GB"/>
        </w:rPr>
        <w:t xml:space="preserve">Target of this article is to examine size of changing interest rate influence on return on equity </w:t>
      </w:r>
      <w:r w:rsidR="00E469D4" w:rsidRPr="004514F6">
        <w:rPr>
          <w:lang w:val="en-GB"/>
        </w:rPr>
        <w:t>(ROE)</w:t>
      </w:r>
      <w:r w:rsidRPr="004514F6">
        <w:rPr>
          <w:lang w:val="en-GB"/>
        </w:rPr>
        <w:t xml:space="preserve">. </w:t>
      </w:r>
      <w:r>
        <w:rPr>
          <w:lang w:val="en-GB"/>
        </w:rPr>
        <w:t>Examination is provided on company whose business is property and asset management in field of real estate.</w:t>
      </w:r>
    </w:p>
    <w:p w:rsidR="005E1895" w:rsidRDefault="00E758DE" w:rsidP="005531C2">
      <w:pPr>
        <w:pStyle w:val="CM-body"/>
        <w:rPr>
          <w:lang w:val="en-GB"/>
        </w:rPr>
      </w:pPr>
      <w:r>
        <w:rPr>
          <w:lang w:val="en-GB"/>
        </w:rPr>
        <w:t xml:space="preserve">Motivation to examine this influence is low money price on bank and interbank </w:t>
      </w:r>
      <w:r w:rsidR="005E1895">
        <w:rPr>
          <w:lang w:val="en-GB"/>
        </w:rPr>
        <w:t>market during last 2 years. Current money price is close to technical zero. It is expected that duration of this situation will be changed soon. Property and Assets Company operating on real estate market (specifically company that owns real estate’s) are sensitive to price of money due to fact that real estate’s are demanding on capital resources.</w:t>
      </w:r>
    </w:p>
    <w:p w:rsidR="000960A7" w:rsidRDefault="005E1895" w:rsidP="005531C2">
      <w:pPr>
        <w:pStyle w:val="CM-body"/>
        <w:rPr>
          <w:lang w:val="en-GB"/>
        </w:rPr>
      </w:pPr>
      <w:r w:rsidRPr="005E1895">
        <w:rPr>
          <w:i/>
          <w:lang w:val="en-GB"/>
        </w:rPr>
        <w:t>Hypothesis</w:t>
      </w:r>
      <w:r>
        <w:rPr>
          <w:lang w:val="en-GB"/>
        </w:rPr>
        <w:t xml:space="preserve">: </w:t>
      </w:r>
      <w:r w:rsidR="000960A7">
        <w:rPr>
          <w:lang w:val="en-GB"/>
        </w:rPr>
        <w:t>I</w:t>
      </w:r>
      <w:r>
        <w:rPr>
          <w:lang w:val="en-GB"/>
        </w:rPr>
        <w:t xml:space="preserve">ncreasing price of external capital influenced by money price of bank </w:t>
      </w:r>
      <w:r w:rsidR="00E758DE">
        <w:rPr>
          <w:lang w:val="en-GB"/>
        </w:rPr>
        <w:t xml:space="preserve">and interbank </w:t>
      </w:r>
      <w:r>
        <w:rPr>
          <w:lang w:val="en-GB"/>
        </w:rPr>
        <w:t xml:space="preserve">market can course ROE decrease under the limit acceptable for owners (investors). </w:t>
      </w:r>
    </w:p>
    <w:p w:rsidR="005E1895" w:rsidRPr="004514F6" w:rsidRDefault="005E1895" w:rsidP="005531C2">
      <w:pPr>
        <w:pStyle w:val="CM-body"/>
        <w:rPr>
          <w:lang w:val="en-GB"/>
        </w:rPr>
      </w:pPr>
      <w:r>
        <w:rPr>
          <w:lang w:val="en-GB"/>
        </w:rPr>
        <w:t>Investors mostly do not accept ROE lower than price of external capital.</w:t>
      </w:r>
    </w:p>
    <w:p w:rsidR="00FD3A6B" w:rsidRPr="00E469D4" w:rsidRDefault="00FD3A6B" w:rsidP="005531C2">
      <w:pPr>
        <w:pStyle w:val="CM-body"/>
        <w:rPr>
          <w:lang w:val="cs-CZ"/>
        </w:rPr>
      </w:pPr>
    </w:p>
    <w:p w:rsidR="005531C2" w:rsidRPr="007B6B65" w:rsidRDefault="005E1895" w:rsidP="00E758DE">
      <w:pPr>
        <w:pStyle w:val="CM-heading2"/>
        <w:numPr>
          <w:ilvl w:val="0"/>
          <w:numId w:val="44"/>
        </w:numPr>
        <w:rPr>
          <w:lang w:val="cs-CZ"/>
        </w:rPr>
      </w:pPr>
      <w:r>
        <w:t>Methodology details</w:t>
      </w:r>
    </w:p>
    <w:p w:rsidR="005E1895" w:rsidRPr="005E1895" w:rsidRDefault="005E1895" w:rsidP="005531C2">
      <w:pPr>
        <w:pStyle w:val="CM-body"/>
        <w:rPr>
          <w:lang w:val="en-GB"/>
        </w:rPr>
      </w:pPr>
      <w:r w:rsidRPr="005E1895">
        <w:rPr>
          <w:lang w:val="en-GB"/>
        </w:rPr>
        <w:t>The object</w:t>
      </w:r>
      <w:r>
        <w:rPr>
          <w:lang w:val="en-GB"/>
        </w:rPr>
        <w:t xml:space="preserve"> of the research are companies operating in maintenance and development of own real estates.</w:t>
      </w:r>
      <w:r w:rsidR="00F06CA4">
        <w:rPr>
          <w:lang w:val="en-GB"/>
        </w:rPr>
        <w:t xml:space="preserve"> Significant items in Balance Sheets of this company are categories on assets side like buildings, constructions and lands and on liabilities side external capital and equity to finance assets. From this is clear that this kind of business is demanding on capital. Capital is always combination of equity and external capital resources. Price of capital influence chance to reach expected ROE.</w:t>
      </w:r>
    </w:p>
    <w:p w:rsidR="00F06CA4" w:rsidRPr="00F06CA4" w:rsidRDefault="00F06CA4" w:rsidP="005531C2">
      <w:pPr>
        <w:pStyle w:val="CM-body"/>
        <w:rPr>
          <w:lang w:val="en-GB"/>
        </w:rPr>
      </w:pPr>
      <w:r w:rsidRPr="00F06CA4">
        <w:rPr>
          <w:lang w:val="en-GB"/>
        </w:rPr>
        <w:t xml:space="preserve">ROE is suitable </w:t>
      </w:r>
      <w:r>
        <w:rPr>
          <w:lang w:val="en-GB"/>
        </w:rPr>
        <w:t xml:space="preserve">indicator as part of </w:t>
      </w:r>
      <w:r w:rsidRPr="00F06CA4">
        <w:rPr>
          <w:lang w:val="en-GB"/>
        </w:rPr>
        <w:t>financial management</w:t>
      </w:r>
      <w:r>
        <w:rPr>
          <w:lang w:val="en-GB"/>
        </w:rPr>
        <w:t xml:space="preserve"> d</w:t>
      </w:r>
      <w:r w:rsidRPr="00F06CA4">
        <w:rPr>
          <w:lang w:val="en-GB"/>
        </w:rPr>
        <w:t xml:space="preserve">ue to </w:t>
      </w:r>
      <w:r>
        <w:rPr>
          <w:lang w:val="en-GB"/>
        </w:rPr>
        <w:t>above specified kind of core business of the company</w:t>
      </w:r>
      <w:r w:rsidRPr="00F06CA4">
        <w:rPr>
          <w:lang w:val="en-GB"/>
        </w:rPr>
        <w:t>.</w:t>
      </w:r>
    </w:p>
    <w:p w:rsidR="00F06CA4" w:rsidRPr="00F06CA4" w:rsidRDefault="00F06CA4" w:rsidP="005531C2">
      <w:pPr>
        <w:pStyle w:val="CM-body"/>
        <w:rPr>
          <w:lang w:val="en-GB"/>
        </w:rPr>
      </w:pPr>
      <w:r w:rsidRPr="00F06CA4">
        <w:rPr>
          <w:lang w:val="en-GB"/>
        </w:rPr>
        <w:t xml:space="preserve">Intention of companies </w:t>
      </w:r>
      <w:r>
        <w:rPr>
          <w:lang w:val="en-GB"/>
        </w:rPr>
        <w:t xml:space="preserve">operating in this business is to set capital structure (combination of equity and liabilities) with target to keep costs of capital at the lowest possible level to reach the highest possible ROE. </w:t>
      </w:r>
      <w:r w:rsidR="00B168DF">
        <w:rPr>
          <w:lang w:val="en-GB"/>
        </w:rPr>
        <w:t xml:space="preserve">Some </w:t>
      </w:r>
      <w:proofErr w:type="gramStart"/>
      <w:r w:rsidR="00B168DF">
        <w:rPr>
          <w:lang w:val="en-GB"/>
        </w:rPr>
        <w:t>companies</w:t>
      </w:r>
      <w:proofErr w:type="gramEnd"/>
      <w:r w:rsidR="00B168DF">
        <w:rPr>
          <w:lang w:val="en-GB"/>
        </w:rPr>
        <w:t xml:space="preserve"> uses for cost of capital monitoring and management indicator named WACC (weighted average cost of </w:t>
      </w:r>
      <w:r w:rsidR="00E758DE">
        <w:rPr>
          <w:lang w:val="en-GB"/>
        </w:rPr>
        <w:t>capital) and have</w:t>
      </w:r>
      <w:r w:rsidR="00B168DF">
        <w:rPr>
          <w:lang w:val="en-GB"/>
        </w:rPr>
        <w:t xml:space="preserve"> settled internal maximum level for this indicator. </w:t>
      </w:r>
    </w:p>
    <w:p w:rsidR="002865A5" w:rsidRPr="00B168DF" w:rsidRDefault="00B168DF" w:rsidP="005531C2">
      <w:pPr>
        <w:pStyle w:val="CM-body"/>
        <w:rPr>
          <w:lang w:val="en-GB"/>
        </w:rPr>
      </w:pPr>
      <w:r w:rsidRPr="00B168DF">
        <w:rPr>
          <w:lang w:val="en-GB"/>
        </w:rPr>
        <w:t xml:space="preserve">Methodology used for research: </w:t>
      </w:r>
    </w:p>
    <w:p w:rsidR="002865A5" w:rsidRPr="00B168DF" w:rsidRDefault="00B168DF" w:rsidP="00A13905">
      <w:pPr>
        <w:pStyle w:val="CM-bulletlist"/>
        <w:rPr>
          <w:lang w:val="en-GB"/>
        </w:rPr>
      </w:pPr>
      <w:r w:rsidRPr="00B168DF">
        <w:rPr>
          <w:lang w:val="en-GB"/>
        </w:rPr>
        <w:t xml:space="preserve">Financial analysis, indicators: </w:t>
      </w:r>
      <w:r w:rsidR="002865A5" w:rsidRPr="00B168DF">
        <w:rPr>
          <w:lang w:val="en-GB"/>
        </w:rPr>
        <w:t>ROE</w:t>
      </w:r>
      <w:r w:rsidR="00083D94" w:rsidRPr="00B168DF">
        <w:rPr>
          <w:lang w:val="en-GB"/>
        </w:rPr>
        <w:t>, WACC</w:t>
      </w:r>
    </w:p>
    <w:p w:rsidR="00B168DF" w:rsidRDefault="00B168DF" w:rsidP="00A13905">
      <w:pPr>
        <w:pStyle w:val="CM-bulletlist"/>
        <w:rPr>
          <w:lang w:val="en-GB"/>
        </w:rPr>
      </w:pPr>
      <w:proofErr w:type="gramStart"/>
      <w:r>
        <w:rPr>
          <w:lang w:val="cs-CZ"/>
        </w:rPr>
        <w:t>Table</w:t>
      </w:r>
      <w:proofErr w:type="gramEnd"/>
      <w:r>
        <w:rPr>
          <w:lang w:val="cs-CZ"/>
        </w:rPr>
        <w:t xml:space="preserve"> </w:t>
      </w:r>
      <w:r w:rsidRPr="00B168DF">
        <w:rPr>
          <w:lang w:val="en-GB"/>
        </w:rPr>
        <w:t>processor</w:t>
      </w:r>
      <w:r>
        <w:rPr>
          <w:lang w:val="en-GB"/>
        </w:rPr>
        <w:t xml:space="preserve"> </w:t>
      </w:r>
      <w:r w:rsidRPr="00334918">
        <w:rPr>
          <w:lang w:val="cs-CZ"/>
        </w:rPr>
        <w:t>MS Excel</w:t>
      </w:r>
      <w:r>
        <w:rPr>
          <w:lang w:val="cs-CZ"/>
        </w:rPr>
        <w:t xml:space="preserve">, </w:t>
      </w:r>
      <w:r w:rsidRPr="00B168DF">
        <w:rPr>
          <w:lang w:val="en-GB"/>
        </w:rPr>
        <w:t xml:space="preserve">mainly table and graphic </w:t>
      </w:r>
      <w:r>
        <w:rPr>
          <w:lang w:val="en-GB"/>
        </w:rPr>
        <w:t>processing</w:t>
      </w:r>
    </w:p>
    <w:p w:rsidR="00B168DF" w:rsidRDefault="00B168DF" w:rsidP="00A13905">
      <w:pPr>
        <w:pStyle w:val="CM-bulletlist"/>
        <w:rPr>
          <w:lang w:val="en-GB"/>
        </w:rPr>
      </w:pPr>
      <w:r>
        <w:rPr>
          <w:lang w:val="en-GB"/>
        </w:rPr>
        <w:t>Data and Statutory reports from accounting database of selected company</w:t>
      </w:r>
    </w:p>
    <w:p w:rsidR="00B168DF" w:rsidRPr="00B168DF" w:rsidRDefault="00B168DF" w:rsidP="00A13905">
      <w:pPr>
        <w:pStyle w:val="CM-bulletlist"/>
        <w:rPr>
          <w:lang w:val="en-GB"/>
        </w:rPr>
      </w:pPr>
      <w:r>
        <w:rPr>
          <w:lang w:val="en-GB"/>
        </w:rPr>
        <w:t>Officially available information related to money price on bank and interbank market (The Czech National bank, commercial banks operating in The Czech Republic)</w:t>
      </w:r>
    </w:p>
    <w:p w:rsidR="00334918" w:rsidRDefault="00334918" w:rsidP="00334918">
      <w:pPr>
        <w:pStyle w:val="CM-body"/>
        <w:rPr>
          <w:lang w:val="cs-CZ"/>
        </w:rPr>
      </w:pPr>
    </w:p>
    <w:p w:rsidR="00334918" w:rsidRPr="00457BB5" w:rsidRDefault="00A13905" w:rsidP="00E758DE">
      <w:pPr>
        <w:pStyle w:val="CM-heading3"/>
        <w:numPr>
          <w:ilvl w:val="1"/>
          <w:numId w:val="44"/>
        </w:numPr>
      </w:pPr>
      <w:r w:rsidRPr="00457BB5">
        <w:t>ROE a</w:t>
      </w:r>
      <w:r w:rsidR="00B168DF">
        <w:t>nd Du Pont</w:t>
      </w:r>
      <w:r w:rsidRPr="00457BB5">
        <w:t xml:space="preserve"> </w:t>
      </w:r>
      <w:r w:rsidR="00B168DF" w:rsidRPr="00B168DF">
        <w:rPr>
          <w:lang w:val="en-GB"/>
        </w:rPr>
        <w:t>equitation</w:t>
      </w:r>
    </w:p>
    <w:p w:rsidR="00B168DF" w:rsidRPr="00B168DF" w:rsidRDefault="006B4C50" w:rsidP="00334918">
      <w:pPr>
        <w:pStyle w:val="CM-body"/>
        <w:rPr>
          <w:lang w:val="en-GB"/>
        </w:rPr>
      </w:pPr>
      <w:r w:rsidRPr="00B168DF">
        <w:rPr>
          <w:lang w:val="en-GB"/>
        </w:rPr>
        <w:t>Profitability indicators present</w:t>
      </w:r>
      <w:r w:rsidR="00B168DF" w:rsidRPr="00B168DF">
        <w:rPr>
          <w:lang w:val="en-GB"/>
        </w:rPr>
        <w:t xml:space="preserve"> information</w:t>
      </w:r>
      <w:r w:rsidR="00B168DF">
        <w:rPr>
          <w:lang w:val="en-GB"/>
        </w:rPr>
        <w:t xml:space="preserve"> relevant to each activity of company, what is visible f</w:t>
      </w:r>
      <w:r>
        <w:rPr>
          <w:lang w:val="en-GB"/>
        </w:rPr>
        <w:t xml:space="preserve">rom so called Du Pont equation. Du Pont equation decomposed profitability indicator to partial indicators that measure asset management effectiveness (assets), capital usage (costs) and indebtedness. </w:t>
      </w:r>
    </w:p>
    <w:p w:rsidR="00AB56A7" w:rsidRPr="00457BB5" w:rsidRDefault="006B4C50" w:rsidP="00334918">
      <w:pPr>
        <w:pStyle w:val="CM-body"/>
        <w:rPr>
          <w:lang w:val="cs-CZ"/>
        </w:rPr>
      </w:pPr>
      <w:r w:rsidRPr="006B4C50">
        <w:rPr>
          <w:lang w:val="en-GB"/>
        </w:rPr>
        <w:t>Du Pont equation</w:t>
      </w:r>
      <w:r w:rsidR="00C430C5" w:rsidRPr="006B4C50">
        <w:rPr>
          <w:lang w:val="en-GB"/>
        </w:rPr>
        <w:t xml:space="preserve"> [1] </w:t>
      </w:r>
      <w:r w:rsidRPr="006B4C50">
        <w:rPr>
          <w:lang w:val="en-GB"/>
        </w:rPr>
        <w:t>is possible to write as below</w:t>
      </w:r>
      <w:r w:rsidR="00AB56A7">
        <w:rPr>
          <w:lang w:val="cs-CZ"/>
        </w:rPr>
        <w:t>:</w:t>
      </w:r>
    </w:p>
    <w:p w:rsidR="00457BB5" w:rsidRDefault="00457BB5" w:rsidP="00334918">
      <w:pPr>
        <w:pStyle w:val="CM-body"/>
        <w:rPr>
          <w:lang w:val="cs-CZ"/>
        </w:rPr>
      </w:pPr>
    </w:p>
    <w:p w:rsidR="00457BB5" w:rsidRDefault="00457BB5" w:rsidP="00457BB5">
      <w:pPr>
        <w:pStyle w:val="CM-equation"/>
        <w:tabs>
          <w:tab w:val="clear" w:pos="8789"/>
          <w:tab w:val="left" w:pos="8647"/>
        </w:tabs>
        <w:rPr>
          <w:rFonts w:eastAsiaTheme="minorEastAsia"/>
        </w:rPr>
      </w:pPr>
      <m:oMath>
        <m:r>
          <m:t>ROE =</m:t>
        </m:r>
        <m:f>
          <m:fPr>
            <m:ctrlPr>
              <w:rPr>
                <w:i/>
              </w:rPr>
            </m:ctrlPr>
          </m:fPr>
          <m:num>
            <m:r>
              <m:t>EAT</m:t>
            </m:r>
          </m:num>
          <m:den>
            <m:r>
              <m:t>E</m:t>
            </m:r>
          </m:den>
        </m:f>
        <m:r>
          <m:t>=</m:t>
        </m:r>
        <m:f>
          <m:fPr>
            <m:ctrlPr>
              <w:rPr>
                <w:i/>
              </w:rPr>
            </m:ctrlPr>
          </m:fPr>
          <m:num>
            <m:r>
              <m:t>EAT</m:t>
            </m:r>
          </m:num>
          <m:den>
            <m:r>
              <m:t>EBT</m:t>
            </m:r>
          </m:den>
        </m:f>
        <m:r>
          <m:t>x</m:t>
        </m:r>
        <m:f>
          <m:fPr>
            <m:ctrlPr>
              <w:rPr>
                <w:i/>
              </w:rPr>
            </m:ctrlPr>
          </m:fPr>
          <m:num>
            <m:r>
              <m:t>EBT</m:t>
            </m:r>
          </m:num>
          <m:den>
            <m:r>
              <m:t>EBIT</m:t>
            </m:r>
          </m:den>
        </m:f>
        <m:r>
          <m:t>x</m:t>
        </m:r>
        <m:f>
          <m:fPr>
            <m:ctrlPr>
              <w:rPr>
                <w:i/>
              </w:rPr>
            </m:ctrlPr>
          </m:fPr>
          <m:num>
            <m:r>
              <m:t>EBIT</m:t>
            </m:r>
          </m:num>
          <m:den>
            <m:r>
              <m:t>S</m:t>
            </m:r>
          </m:den>
        </m:f>
        <m:r>
          <m:t>x</m:t>
        </m:r>
        <m:f>
          <m:fPr>
            <m:ctrlPr>
              <w:rPr>
                <w:i/>
              </w:rPr>
            </m:ctrlPr>
          </m:fPr>
          <m:num>
            <m:r>
              <m:t>S</m:t>
            </m:r>
          </m:num>
          <m:den>
            <m:r>
              <m:t>A</m:t>
            </m:r>
          </m:den>
        </m:f>
        <m:r>
          <m:t>x</m:t>
        </m:r>
        <m:f>
          <m:fPr>
            <m:ctrlPr>
              <w:rPr>
                <w:i/>
              </w:rPr>
            </m:ctrlPr>
          </m:fPr>
          <m:num>
            <m:r>
              <m:t>A</m:t>
            </m:r>
          </m:num>
          <m:den>
            <m:r>
              <m:t>E</m:t>
            </m:r>
          </m:den>
        </m:f>
      </m:oMath>
      <w:r>
        <w:rPr>
          <w:rFonts w:eastAsiaTheme="minorEastAsia"/>
        </w:rPr>
        <w:tab/>
        <w:t>(1)</w:t>
      </w:r>
    </w:p>
    <w:p w:rsidR="00FC7203" w:rsidRDefault="00FC7203" w:rsidP="00334918">
      <w:pPr>
        <w:pStyle w:val="CM-body"/>
        <w:rPr>
          <w:lang w:val="cs-CZ"/>
        </w:rPr>
      </w:pPr>
    </w:p>
    <w:p w:rsidR="00334918" w:rsidRPr="006B4C50" w:rsidRDefault="006B4C50" w:rsidP="00334918">
      <w:pPr>
        <w:pStyle w:val="CM-body"/>
        <w:rPr>
          <w:lang w:val="en-GB"/>
        </w:rPr>
      </w:pPr>
      <w:r w:rsidRPr="006B4C50">
        <w:rPr>
          <w:lang w:val="en-GB"/>
        </w:rPr>
        <w:lastRenderedPageBreak/>
        <w:t>Where</w:t>
      </w:r>
      <w:r w:rsidR="00AB56A7" w:rsidRPr="006B4C50">
        <w:rPr>
          <w:lang w:val="en-GB"/>
        </w:rPr>
        <w:t>:</w:t>
      </w:r>
    </w:p>
    <w:p w:rsidR="00AB56A7" w:rsidRPr="006B4C50" w:rsidRDefault="00AB56A7" w:rsidP="00334918">
      <w:pPr>
        <w:pStyle w:val="CM-body"/>
        <w:rPr>
          <w:lang w:val="en-GB"/>
        </w:rPr>
      </w:pPr>
      <w:r w:rsidRPr="006B4C50">
        <w:rPr>
          <w:lang w:val="en-GB"/>
        </w:rPr>
        <w:t>ROE</w:t>
      </w:r>
      <w:r w:rsidRPr="006B4C50">
        <w:rPr>
          <w:lang w:val="en-GB"/>
        </w:rPr>
        <w:tab/>
      </w:r>
      <w:r w:rsidRPr="006B4C50">
        <w:rPr>
          <w:lang w:val="en-GB"/>
        </w:rPr>
        <w:tab/>
      </w:r>
      <w:r w:rsidR="00067CDD" w:rsidRPr="006B4C50">
        <w:rPr>
          <w:lang w:val="en-GB"/>
        </w:rPr>
        <w:t>r</w:t>
      </w:r>
      <w:r w:rsidR="006B4C50">
        <w:rPr>
          <w:lang w:val="en-GB"/>
        </w:rPr>
        <w:t>eturn on equity</w:t>
      </w:r>
    </w:p>
    <w:p w:rsidR="00AB56A7" w:rsidRPr="006B4C50" w:rsidRDefault="00AB56A7" w:rsidP="00334918">
      <w:pPr>
        <w:pStyle w:val="CM-body"/>
        <w:rPr>
          <w:lang w:val="en-GB"/>
        </w:rPr>
      </w:pPr>
      <w:r w:rsidRPr="006B4C50">
        <w:rPr>
          <w:lang w:val="en-GB"/>
        </w:rPr>
        <w:t>EAT</w:t>
      </w:r>
      <w:r w:rsidRPr="006B4C50">
        <w:rPr>
          <w:lang w:val="en-GB"/>
        </w:rPr>
        <w:tab/>
      </w:r>
      <w:r w:rsidRPr="006B4C50">
        <w:rPr>
          <w:lang w:val="en-GB"/>
        </w:rPr>
        <w:tab/>
      </w:r>
      <w:r w:rsidR="006B4C50">
        <w:rPr>
          <w:lang w:val="en-GB"/>
        </w:rPr>
        <w:t>earnings after tax</w:t>
      </w:r>
    </w:p>
    <w:p w:rsidR="00AB56A7" w:rsidRPr="006B4C50" w:rsidRDefault="00AB56A7" w:rsidP="00334918">
      <w:pPr>
        <w:pStyle w:val="CM-body"/>
        <w:rPr>
          <w:lang w:val="en-GB"/>
        </w:rPr>
      </w:pPr>
      <w:r w:rsidRPr="006B4C50">
        <w:rPr>
          <w:lang w:val="en-GB"/>
        </w:rPr>
        <w:t>EBT</w:t>
      </w:r>
      <w:r w:rsidRPr="006B4C50">
        <w:rPr>
          <w:lang w:val="en-GB"/>
        </w:rPr>
        <w:tab/>
      </w:r>
      <w:r w:rsidRPr="006B4C50">
        <w:rPr>
          <w:lang w:val="en-GB"/>
        </w:rPr>
        <w:tab/>
      </w:r>
      <w:r w:rsidR="006B4C50">
        <w:rPr>
          <w:lang w:val="en-GB"/>
        </w:rPr>
        <w:t>earnings before tax</w:t>
      </w:r>
      <w:r w:rsidRPr="006B4C50">
        <w:rPr>
          <w:lang w:val="en-GB"/>
        </w:rPr>
        <w:t xml:space="preserve"> </w:t>
      </w:r>
    </w:p>
    <w:p w:rsidR="00AB56A7" w:rsidRPr="006B4C50" w:rsidRDefault="00AB56A7" w:rsidP="00334918">
      <w:pPr>
        <w:pStyle w:val="CM-body"/>
        <w:rPr>
          <w:lang w:val="en-GB"/>
        </w:rPr>
      </w:pPr>
      <w:r w:rsidRPr="006B4C50">
        <w:rPr>
          <w:lang w:val="en-GB"/>
        </w:rPr>
        <w:t>EBIT</w:t>
      </w:r>
      <w:r w:rsidRPr="006B4C50">
        <w:rPr>
          <w:lang w:val="en-GB"/>
        </w:rPr>
        <w:tab/>
      </w:r>
      <w:r w:rsidRPr="006B4C50">
        <w:rPr>
          <w:lang w:val="en-GB"/>
        </w:rPr>
        <w:tab/>
      </w:r>
      <w:r w:rsidR="006B4C50">
        <w:rPr>
          <w:lang w:val="en-GB"/>
        </w:rPr>
        <w:t>earnings before interest and tax</w:t>
      </w:r>
    </w:p>
    <w:p w:rsidR="00AB56A7" w:rsidRPr="006B4C50" w:rsidRDefault="00AB56A7" w:rsidP="00334918">
      <w:pPr>
        <w:pStyle w:val="CM-body"/>
        <w:rPr>
          <w:lang w:val="en-GB"/>
        </w:rPr>
      </w:pPr>
      <w:r w:rsidRPr="006B4C50">
        <w:rPr>
          <w:lang w:val="en-GB"/>
        </w:rPr>
        <w:t>S</w:t>
      </w:r>
      <w:r w:rsidRPr="006B4C50">
        <w:rPr>
          <w:lang w:val="en-GB"/>
        </w:rPr>
        <w:tab/>
      </w:r>
      <w:r w:rsidRPr="006B4C50">
        <w:rPr>
          <w:lang w:val="en-GB"/>
        </w:rPr>
        <w:tab/>
      </w:r>
      <w:r w:rsidR="006B4C50">
        <w:rPr>
          <w:lang w:val="en-GB"/>
        </w:rPr>
        <w:t>sales</w:t>
      </w:r>
    </w:p>
    <w:p w:rsidR="00AB56A7" w:rsidRPr="006B4C50" w:rsidRDefault="00AB56A7" w:rsidP="00334918">
      <w:pPr>
        <w:pStyle w:val="CM-body"/>
        <w:rPr>
          <w:lang w:val="en-GB"/>
        </w:rPr>
      </w:pPr>
      <w:proofErr w:type="gramStart"/>
      <w:r w:rsidRPr="006B4C50">
        <w:rPr>
          <w:lang w:val="en-GB"/>
        </w:rPr>
        <w:t>A</w:t>
      </w:r>
      <w:proofErr w:type="gramEnd"/>
      <w:r w:rsidRPr="006B4C50">
        <w:rPr>
          <w:lang w:val="en-GB"/>
        </w:rPr>
        <w:tab/>
      </w:r>
      <w:r w:rsidRPr="006B4C50">
        <w:rPr>
          <w:lang w:val="en-GB"/>
        </w:rPr>
        <w:tab/>
      </w:r>
      <w:r w:rsidR="006B4C50">
        <w:rPr>
          <w:lang w:val="en-GB"/>
        </w:rPr>
        <w:t>assets</w:t>
      </w:r>
    </w:p>
    <w:p w:rsidR="00AB56A7" w:rsidRPr="006B4C50" w:rsidRDefault="00067CDD" w:rsidP="00334918">
      <w:pPr>
        <w:pStyle w:val="CM-body"/>
        <w:rPr>
          <w:lang w:val="en-GB"/>
        </w:rPr>
      </w:pPr>
      <w:r w:rsidRPr="006B4C50">
        <w:rPr>
          <w:lang w:val="en-GB"/>
        </w:rPr>
        <w:t>E</w:t>
      </w:r>
      <w:r w:rsidRPr="006B4C50">
        <w:rPr>
          <w:lang w:val="en-GB"/>
        </w:rPr>
        <w:tab/>
      </w:r>
      <w:r w:rsidRPr="006B4C50">
        <w:rPr>
          <w:lang w:val="en-GB"/>
        </w:rPr>
        <w:tab/>
        <w:t>e</w:t>
      </w:r>
      <w:r w:rsidR="00AB56A7" w:rsidRPr="006B4C50">
        <w:rPr>
          <w:lang w:val="en-GB"/>
        </w:rPr>
        <w:t>quity</w:t>
      </w:r>
    </w:p>
    <w:p w:rsidR="00457BB5" w:rsidRPr="006B4C50" w:rsidRDefault="00457BB5" w:rsidP="00457BB5">
      <w:pPr>
        <w:pStyle w:val="CM-body"/>
        <w:rPr>
          <w:lang w:val="en-GB"/>
        </w:rPr>
      </w:pPr>
      <w:r w:rsidRPr="006B4C50">
        <w:rPr>
          <w:lang w:val="en-GB"/>
        </w:rPr>
        <w:t>EBT/EBIT</w:t>
      </w:r>
      <w:r w:rsidR="00AB56A7" w:rsidRPr="006B4C50">
        <w:rPr>
          <w:lang w:val="en-GB"/>
        </w:rPr>
        <w:tab/>
      </w:r>
      <w:r w:rsidR="006B4C50">
        <w:rPr>
          <w:lang w:val="en-GB"/>
        </w:rPr>
        <w:t>interest rate effect</w:t>
      </w:r>
    </w:p>
    <w:p w:rsidR="00457BB5" w:rsidRPr="006B4C50" w:rsidRDefault="00457BB5" w:rsidP="00AB56A7">
      <w:pPr>
        <w:pStyle w:val="CM-body"/>
        <w:ind w:left="227" w:firstLine="0"/>
        <w:rPr>
          <w:lang w:val="en-GB"/>
        </w:rPr>
      </w:pPr>
      <w:r w:rsidRPr="006B4C50">
        <w:rPr>
          <w:lang w:val="en-GB"/>
        </w:rPr>
        <w:t>A/E</w:t>
      </w:r>
      <w:r w:rsidR="00AB56A7" w:rsidRPr="006B4C50">
        <w:rPr>
          <w:lang w:val="en-GB"/>
        </w:rPr>
        <w:tab/>
      </w:r>
      <w:r w:rsidR="00AB56A7" w:rsidRPr="006B4C50">
        <w:rPr>
          <w:lang w:val="en-GB"/>
        </w:rPr>
        <w:tab/>
      </w:r>
      <w:r w:rsidR="006B4C50">
        <w:rPr>
          <w:lang w:val="en-GB"/>
        </w:rPr>
        <w:t xml:space="preserve">so called equity </w:t>
      </w:r>
      <w:r w:rsidR="00E758DE">
        <w:rPr>
          <w:lang w:val="en-GB"/>
        </w:rPr>
        <w:t>multiplication</w:t>
      </w:r>
      <w:r w:rsidR="006B4C50">
        <w:rPr>
          <w:lang w:val="en-GB"/>
        </w:rPr>
        <w:t xml:space="preserve"> or financial leverage </w:t>
      </w:r>
      <w:r w:rsidRPr="006B4C50">
        <w:rPr>
          <w:lang w:val="en-GB"/>
        </w:rPr>
        <w:t>(</w:t>
      </w:r>
      <w:r w:rsidR="006B4C50">
        <w:rPr>
          <w:lang w:val="en-GB"/>
        </w:rPr>
        <w:t xml:space="preserve">increased liability ration on total capital , higher </w:t>
      </w:r>
      <w:r w:rsidR="00A22E2B">
        <w:rPr>
          <w:lang w:val="en-GB"/>
        </w:rPr>
        <w:t>debts, of company has positive impact on ROE under conditions that company is capable to generate from every invested crown more than interest applied on external capital</w:t>
      </w:r>
      <w:r w:rsidRPr="006B4C50">
        <w:rPr>
          <w:lang w:val="en-GB"/>
        </w:rPr>
        <w:t>).</w:t>
      </w:r>
    </w:p>
    <w:p w:rsidR="00457BB5" w:rsidRPr="006B4C50" w:rsidRDefault="00457BB5" w:rsidP="00457BB5">
      <w:pPr>
        <w:pStyle w:val="CM-body"/>
        <w:rPr>
          <w:lang w:val="en-GB"/>
        </w:rPr>
      </w:pPr>
      <w:r w:rsidRPr="006B4C50">
        <w:rPr>
          <w:lang w:val="en-GB"/>
        </w:rPr>
        <w:t xml:space="preserve">EBT/EBIT x A/E </w:t>
      </w:r>
      <w:r w:rsidR="00A22E2B">
        <w:rPr>
          <w:lang w:val="en-GB"/>
        </w:rPr>
        <w:t xml:space="preserve">is profit effect of financial leverage </w:t>
      </w:r>
    </w:p>
    <w:p w:rsidR="00457BB5" w:rsidRPr="006B4C50" w:rsidRDefault="00457BB5" w:rsidP="00AB56A7">
      <w:pPr>
        <w:pStyle w:val="CM-body"/>
        <w:ind w:left="227" w:firstLine="0"/>
        <w:rPr>
          <w:lang w:val="en-GB"/>
        </w:rPr>
      </w:pPr>
      <w:r w:rsidRPr="006B4C50">
        <w:rPr>
          <w:lang w:val="en-GB"/>
        </w:rPr>
        <w:t>S/</w:t>
      </w:r>
      <w:proofErr w:type="gramStart"/>
      <w:r w:rsidRPr="006B4C50">
        <w:rPr>
          <w:lang w:val="en-GB"/>
        </w:rPr>
        <w:t>A</w:t>
      </w:r>
      <w:proofErr w:type="gramEnd"/>
      <w:r w:rsidR="00AB56A7" w:rsidRPr="006B4C50">
        <w:rPr>
          <w:lang w:val="en-GB"/>
        </w:rPr>
        <w:tab/>
      </w:r>
      <w:r w:rsidR="00AB56A7" w:rsidRPr="006B4C50">
        <w:rPr>
          <w:lang w:val="en-GB"/>
        </w:rPr>
        <w:tab/>
      </w:r>
      <w:r w:rsidR="00A22E2B">
        <w:rPr>
          <w:lang w:val="en-GB"/>
        </w:rPr>
        <w:t xml:space="preserve">asset turnover </w:t>
      </w:r>
      <w:r w:rsidRPr="006B4C50">
        <w:rPr>
          <w:lang w:val="en-GB"/>
        </w:rPr>
        <w:t>(</w:t>
      </w:r>
      <w:r w:rsidR="00A22E2B">
        <w:rPr>
          <w:lang w:val="en-GB"/>
        </w:rPr>
        <w:t>high asset turnover indicates effective capital usage, so company is effective in asset and capital usage and management</w:t>
      </w:r>
      <w:r w:rsidRPr="006B4C50">
        <w:rPr>
          <w:lang w:val="en-GB"/>
        </w:rPr>
        <w:t>).</w:t>
      </w:r>
    </w:p>
    <w:p w:rsidR="00AB56A7" w:rsidRDefault="00AB56A7" w:rsidP="00AB56A7">
      <w:pPr>
        <w:pStyle w:val="CM-body"/>
        <w:ind w:left="227" w:firstLine="0"/>
      </w:pPr>
    </w:p>
    <w:p w:rsidR="00083D94" w:rsidRDefault="00083D94" w:rsidP="00E758DE">
      <w:pPr>
        <w:pStyle w:val="CM-heading3"/>
        <w:numPr>
          <w:ilvl w:val="1"/>
          <w:numId w:val="44"/>
        </w:numPr>
      </w:pPr>
      <w:r w:rsidRPr="00AF273C">
        <w:t xml:space="preserve">WACC – </w:t>
      </w:r>
      <w:r w:rsidR="00B5183A">
        <w:t>weighted average costs of capital</w:t>
      </w:r>
    </w:p>
    <w:p w:rsidR="00F842F1" w:rsidRPr="00F842F1" w:rsidRDefault="00F842F1" w:rsidP="00F842F1">
      <w:pPr>
        <w:pStyle w:val="CM-body"/>
        <w:rPr>
          <w:lang w:eastAsia="cs-CZ"/>
        </w:rPr>
      </w:pPr>
    </w:p>
    <w:p w:rsidR="00B5183A" w:rsidRDefault="00B5183A" w:rsidP="00AF273C">
      <w:pPr>
        <w:pStyle w:val="CM-body"/>
        <w:rPr>
          <w:lang w:val="en-GB"/>
        </w:rPr>
      </w:pPr>
      <w:r>
        <w:rPr>
          <w:lang w:val="en-GB"/>
        </w:rPr>
        <w:t>WACC indicates average price of capital used by company (capital reported in Balance Sheet).</w:t>
      </w:r>
    </w:p>
    <w:p w:rsidR="00B5183A" w:rsidRDefault="00B5183A" w:rsidP="00AF273C">
      <w:pPr>
        <w:pStyle w:val="CM-body"/>
        <w:rPr>
          <w:lang w:val="en-GB"/>
        </w:rPr>
      </w:pPr>
      <w:r>
        <w:rPr>
          <w:lang w:val="en-GB"/>
        </w:rPr>
        <w:t>Not every company define components for WACC computation identically, so it is highly important to define in each company the content of term equity and external capital. Each company (owner/shareholder) has specific demand on profitability of own invested capital.</w:t>
      </w:r>
    </w:p>
    <w:p w:rsidR="0094497F" w:rsidRPr="00F842F1" w:rsidRDefault="0094497F" w:rsidP="0094497F">
      <w:pPr>
        <w:pStyle w:val="CM-body"/>
        <w:rPr>
          <w:lang w:val="en-GB"/>
        </w:rPr>
      </w:pPr>
      <w:r>
        <w:rPr>
          <w:lang w:val="en-GB"/>
        </w:rPr>
        <w:t xml:space="preserve">Ministry of Trade uses specific definition of total capital in own rating model </w:t>
      </w:r>
      <w:r w:rsidRPr="00F842F1">
        <w:rPr>
          <w:lang w:val="en-GB"/>
        </w:rPr>
        <w:t>[2]</w:t>
      </w:r>
      <w:r>
        <w:rPr>
          <w:lang w:val="en-GB"/>
        </w:rPr>
        <w:t xml:space="preserve">. In their definition total debt is a debt for which company has to pay interest </w:t>
      </w:r>
      <w:r w:rsidRPr="00F842F1">
        <w:rPr>
          <w:lang w:val="en-GB"/>
        </w:rPr>
        <w:t>(</w:t>
      </w:r>
      <w:r>
        <w:rPr>
          <w:lang w:val="en-GB"/>
        </w:rPr>
        <w:t>so loans for free are excluded from external capital</w:t>
      </w:r>
      <w:r w:rsidRPr="00F842F1">
        <w:rPr>
          <w:lang w:val="en-GB"/>
        </w:rPr>
        <w:t>) a</w:t>
      </w:r>
      <w:r>
        <w:rPr>
          <w:lang w:val="en-GB"/>
        </w:rPr>
        <w:t>nd</w:t>
      </w:r>
      <w:r w:rsidRPr="00F842F1">
        <w:rPr>
          <w:lang w:val="en-GB"/>
        </w:rPr>
        <w:t xml:space="preserve"> Re </w:t>
      </w:r>
      <w:r>
        <w:rPr>
          <w:lang w:val="en-GB"/>
        </w:rPr>
        <w:t>is considered on the same level as discount rate used for NPV calculation.</w:t>
      </w:r>
    </w:p>
    <w:p w:rsidR="00B5183A" w:rsidRDefault="00B5183A" w:rsidP="00AF273C">
      <w:pPr>
        <w:pStyle w:val="CM-body"/>
        <w:rPr>
          <w:lang w:val="en-GB"/>
        </w:rPr>
      </w:pPr>
      <w:r>
        <w:rPr>
          <w:lang w:val="en-GB"/>
        </w:rPr>
        <w:t>WACC could be easily used for benchmarking with other companies</w:t>
      </w:r>
      <w:r w:rsidR="00F842F1">
        <w:rPr>
          <w:lang w:val="en-GB"/>
        </w:rPr>
        <w:t xml:space="preserve">. Rating model of Ministry of Trade is also suitable to use for benchmark. </w:t>
      </w:r>
    </w:p>
    <w:p w:rsidR="00F842F1" w:rsidRDefault="00F842F1" w:rsidP="00AF273C">
      <w:pPr>
        <w:pStyle w:val="CM-body"/>
        <w:rPr>
          <w:lang w:val="en-GB"/>
        </w:rPr>
      </w:pPr>
    </w:p>
    <w:p w:rsidR="00083D94" w:rsidRPr="00B5183A" w:rsidRDefault="00F842F1" w:rsidP="00AF273C">
      <w:pPr>
        <w:pStyle w:val="CM-body"/>
        <w:rPr>
          <w:lang w:val="en-GB"/>
        </w:rPr>
      </w:pPr>
      <w:r>
        <w:rPr>
          <w:lang w:val="en-GB"/>
        </w:rPr>
        <w:t>WACC could be defined as below:</w:t>
      </w:r>
    </w:p>
    <w:p w:rsidR="00AF273C" w:rsidRDefault="00AF273C" w:rsidP="00AF273C">
      <w:pPr>
        <w:pStyle w:val="CM-equation"/>
        <w:tabs>
          <w:tab w:val="clear" w:pos="8789"/>
          <w:tab w:val="left" w:pos="8647"/>
        </w:tabs>
        <w:rPr>
          <w:rFonts w:eastAsiaTheme="minorEastAsia"/>
        </w:rPr>
      </w:pPr>
      <m:oMath>
        <m:r>
          <m:t>WACC =</m:t>
        </m:r>
        <m:sSub>
          <m:sSubPr>
            <m:ctrlPr>
              <w:rPr>
                <w:i/>
              </w:rPr>
            </m:ctrlPr>
          </m:sSubPr>
          <m:e>
            <m:r>
              <m:t>R</m:t>
            </m:r>
          </m:e>
          <m:sub>
            <m:r>
              <m:t>d</m:t>
            </m:r>
          </m:sub>
        </m:sSub>
        <m:d>
          <m:dPr>
            <m:ctrlPr>
              <w:rPr>
                <w:i/>
              </w:rPr>
            </m:ctrlPr>
          </m:dPr>
          <m:e>
            <m:r>
              <m:t>1-t</m:t>
            </m:r>
          </m:e>
        </m:d>
        <m:f>
          <m:fPr>
            <m:ctrlPr>
              <w:rPr>
                <w:i/>
              </w:rPr>
            </m:ctrlPr>
          </m:fPr>
          <m:num>
            <m:r>
              <m:t>D</m:t>
            </m:r>
          </m:num>
          <m:den>
            <m:r>
              <m:t>P</m:t>
            </m:r>
          </m:den>
        </m:f>
        <m:r>
          <m:t>+</m:t>
        </m:r>
        <m:sSub>
          <m:sSubPr>
            <m:ctrlPr>
              <w:rPr>
                <w:i/>
              </w:rPr>
            </m:ctrlPr>
          </m:sSubPr>
          <m:e>
            <m:r>
              <m:t>R</m:t>
            </m:r>
          </m:e>
          <m:sub>
            <m:r>
              <m:t>e</m:t>
            </m:r>
          </m:sub>
        </m:sSub>
        <m:f>
          <m:fPr>
            <m:ctrlPr>
              <w:rPr>
                <w:i/>
              </w:rPr>
            </m:ctrlPr>
          </m:fPr>
          <m:num>
            <m:r>
              <m:t>E</m:t>
            </m:r>
          </m:num>
          <m:den>
            <m:r>
              <m:t>P</m:t>
            </m:r>
          </m:den>
        </m:f>
      </m:oMath>
      <w:r>
        <w:rPr>
          <w:rFonts w:eastAsiaTheme="minorEastAsia"/>
        </w:rPr>
        <w:tab/>
        <w:t>(2)</w:t>
      </w:r>
    </w:p>
    <w:p w:rsidR="00AF273C" w:rsidRDefault="00AF273C" w:rsidP="00AF273C">
      <w:pPr>
        <w:pStyle w:val="CM-body"/>
        <w:rPr>
          <w:lang w:val="cs-CZ"/>
        </w:rPr>
      </w:pPr>
    </w:p>
    <w:p w:rsidR="00AF273C" w:rsidRPr="00F842F1" w:rsidRDefault="00F842F1" w:rsidP="00AF273C">
      <w:pPr>
        <w:pStyle w:val="CM-body"/>
        <w:rPr>
          <w:lang w:val="en-GB"/>
        </w:rPr>
      </w:pPr>
      <w:r>
        <w:rPr>
          <w:lang w:val="en-GB"/>
        </w:rPr>
        <w:t>Where</w:t>
      </w:r>
      <w:r w:rsidR="00AF273C" w:rsidRPr="00F842F1">
        <w:rPr>
          <w:lang w:val="en-GB"/>
        </w:rPr>
        <w:t>:</w:t>
      </w:r>
    </w:p>
    <w:p w:rsidR="00AF273C" w:rsidRPr="00F842F1" w:rsidRDefault="00AF273C" w:rsidP="00AF273C">
      <w:pPr>
        <w:pStyle w:val="CM-body"/>
        <w:rPr>
          <w:lang w:val="en-GB"/>
        </w:rPr>
      </w:pPr>
      <w:r w:rsidRPr="00F842F1">
        <w:rPr>
          <w:lang w:val="en-GB"/>
        </w:rPr>
        <w:t>Rd</w:t>
      </w:r>
      <w:r w:rsidRPr="00F842F1">
        <w:rPr>
          <w:lang w:val="en-GB"/>
        </w:rPr>
        <w:tab/>
      </w:r>
      <w:r w:rsidRPr="00F842F1">
        <w:rPr>
          <w:lang w:val="en-GB"/>
        </w:rPr>
        <w:tab/>
      </w:r>
      <w:r w:rsidR="00F842F1">
        <w:rPr>
          <w:lang w:val="en-GB"/>
        </w:rPr>
        <w:t xml:space="preserve">demanded return on external capital </w:t>
      </w:r>
      <w:r w:rsidRPr="00F842F1">
        <w:rPr>
          <w:lang w:val="en-GB"/>
        </w:rPr>
        <w:t>(</w:t>
      </w:r>
      <w:r w:rsidR="00F842F1">
        <w:rPr>
          <w:lang w:val="en-GB"/>
        </w:rPr>
        <w:t>price of debt</w:t>
      </w:r>
      <w:r w:rsidRPr="00F842F1">
        <w:rPr>
          <w:lang w:val="en-GB"/>
        </w:rPr>
        <w:t>)</w:t>
      </w:r>
    </w:p>
    <w:p w:rsidR="00AF273C" w:rsidRPr="00F842F1" w:rsidRDefault="00AF273C" w:rsidP="00AF273C">
      <w:pPr>
        <w:pStyle w:val="CM-body"/>
        <w:rPr>
          <w:lang w:val="en-GB"/>
        </w:rPr>
      </w:pPr>
      <w:proofErr w:type="gramStart"/>
      <w:r w:rsidRPr="00F842F1">
        <w:rPr>
          <w:lang w:val="en-GB"/>
        </w:rPr>
        <w:t>t</w:t>
      </w:r>
      <w:proofErr w:type="gramEnd"/>
      <w:r w:rsidRPr="00F842F1">
        <w:rPr>
          <w:lang w:val="en-GB"/>
        </w:rPr>
        <w:t xml:space="preserve"> </w:t>
      </w:r>
      <w:r w:rsidRPr="00F842F1">
        <w:rPr>
          <w:lang w:val="en-GB"/>
        </w:rPr>
        <w:tab/>
      </w:r>
      <w:r w:rsidRPr="00F842F1">
        <w:rPr>
          <w:lang w:val="en-GB"/>
        </w:rPr>
        <w:tab/>
      </w:r>
      <w:r w:rsidR="00F842F1">
        <w:rPr>
          <w:lang w:val="en-GB"/>
        </w:rPr>
        <w:t>income tax rate</w:t>
      </w:r>
    </w:p>
    <w:p w:rsidR="00AF273C" w:rsidRPr="00F842F1" w:rsidRDefault="00AF273C" w:rsidP="00AF273C">
      <w:pPr>
        <w:pStyle w:val="CM-body"/>
        <w:rPr>
          <w:lang w:val="en-GB"/>
        </w:rPr>
      </w:pPr>
      <w:r w:rsidRPr="00F842F1">
        <w:rPr>
          <w:lang w:val="en-GB"/>
        </w:rPr>
        <w:t>D</w:t>
      </w:r>
      <w:r w:rsidRPr="00F842F1">
        <w:rPr>
          <w:lang w:val="en-GB"/>
        </w:rPr>
        <w:tab/>
      </w:r>
      <w:r w:rsidRPr="00F842F1">
        <w:rPr>
          <w:lang w:val="en-GB"/>
        </w:rPr>
        <w:tab/>
      </w:r>
      <w:r w:rsidR="00F842F1">
        <w:rPr>
          <w:lang w:val="en-GB"/>
        </w:rPr>
        <w:t>volume of debt</w:t>
      </w:r>
      <w:r w:rsidRPr="00F842F1">
        <w:rPr>
          <w:lang w:val="en-GB"/>
        </w:rPr>
        <w:t xml:space="preserve"> (debt)</w:t>
      </w:r>
    </w:p>
    <w:p w:rsidR="00AF273C" w:rsidRPr="00F842F1" w:rsidRDefault="00AF273C" w:rsidP="00AF273C">
      <w:pPr>
        <w:pStyle w:val="CM-body"/>
        <w:rPr>
          <w:lang w:val="en-GB"/>
        </w:rPr>
      </w:pPr>
      <w:r w:rsidRPr="00F842F1">
        <w:rPr>
          <w:lang w:val="en-GB"/>
        </w:rPr>
        <w:t>P</w:t>
      </w:r>
      <w:r w:rsidRPr="00F842F1">
        <w:rPr>
          <w:lang w:val="en-GB"/>
        </w:rPr>
        <w:tab/>
      </w:r>
      <w:r w:rsidRPr="00F842F1">
        <w:rPr>
          <w:lang w:val="en-GB"/>
        </w:rPr>
        <w:tab/>
      </w:r>
      <w:r w:rsidR="00F842F1">
        <w:rPr>
          <w:lang w:val="en-GB"/>
        </w:rPr>
        <w:t xml:space="preserve">total volume of used capital </w:t>
      </w:r>
      <w:r w:rsidRPr="00F842F1">
        <w:rPr>
          <w:lang w:val="en-GB"/>
        </w:rPr>
        <w:t>(</w:t>
      </w:r>
      <w:r w:rsidR="00F842F1">
        <w:rPr>
          <w:lang w:val="en-GB"/>
        </w:rPr>
        <w:t>equity + debt</w:t>
      </w:r>
      <w:r w:rsidRPr="00F842F1">
        <w:rPr>
          <w:lang w:val="en-GB"/>
        </w:rPr>
        <w:t>)</w:t>
      </w:r>
    </w:p>
    <w:p w:rsidR="00AF273C" w:rsidRPr="00F842F1" w:rsidRDefault="00AF273C" w:rsidP="00AF273C">
      <w:pPr>
        <w:pStyle w:val="CM-body"/>
        <w:rPr>
          <w:lang w:val="en-GB"/>
        </w:rPr>
      </w:pPr>
      <w:r w:rsidRPr="00F842F1">
        <w:rPr>
          <w:lang w:val="en-GB"/>
        </w:rPr>
        <w:t>Re</w:t>
      </w:r>
      <w:r w:rsidRPr="00F842F1">
        <w:rPr>
          <w:lang w:val="en-GB"/>
        </w:rPr>
        <w:tab/>
      </w:r>
      <w:r w:rsidRPr="00F842F1">
        <w:rPr>
          <w:lang w:val="en-GB"/>
        </w:rPr>
        <w:tab/>
      </w:r>
      <w:r w:rsidR="00F842F1">
        <w:rPr>
          <w:lang w:val="en-GB"/>
        </w:rPr>
        <w:t xml:space="preserve">demanded return on equity </w:t>
      </w:r>
    </w:p>
    <w:p w:rsidR="00AF273C" w:rsidRPr="00F842F1" w:rsidRDefault="00AF273C" w:rsidP="00AF273C">
      <w:pPr>
        <w:pStyle w:val="CM-body"/>
        <w:rPr>
          <w:lang w:val="en-GB"/>
        </w:rPr>
      </w:pPr>
      <w:r w:rsidRPr="00F842F1">
        <w:rPr>
          <w:lang w:val="en-GB"/>
        </w:rPr>
        <w:t>E</w:t>
      </w:r>
      <w:r w:rsidRPr="00F842F1">
        <w:rPr>
          <w:lang w:val="en-GB"/>
        </w:rPr>
        <w:tab/>
      </w:r>
      <w:r w:rsidRPr="00F842F1">
        <w:rPr>
          <w:lang w:val="en-GB"/>
        </w:rPr>
        <w:tab/>
      </w:r>
      <w:r w:rsidR="00F842F1">
        <w:rPr>
          <w:lang w:val="en-GB"/>
        </w:rPr>
        <w:t>volume of equity</w:t>
      </w:r>
      <w:r w:rsidRPr="00F842F1">
        <w:rPr>
          <w:lang w:val="en-GB"/>
        </w:rPr>
        <w:t xml:space="preserve"> (equity)</w:t>
      </w:r>
    </w:p>
    <w:p w:rsidR="00AF273C" w:rsidRPr="00F842F1" w:rsidRDefault="00AF273C" w:rsidP="00AF273C">
      <w:pPr>
        <w:pStyle w:val="CM-body"/>
        <w:rPr>
          <w:lang w:val="en-GB"/>
        </w:rPr>
      </w:pPr>
    </w:p>
    <w:p w:rsidR="00083D94" w:rsidRDefault="00083D94" w:rsidP="00AB56A7">
      <w:pPr>
        <w:pStyle w:val="CM-body"/>
        <w:ind w:left="227" w:firstLine="0"/>
      </w:pPr>
    </w:p>
    <w:p w:rsidR="00AB56A7" w:rsidRPr="005111D6" w:rsidRDefault="005111D6" w:rsidP="00E758DE">
      <w:pPr>
        <w:pStyle w:val="CM-heading3"/>
        <w:numPr>
          <w:ilvl w:val="1"/>
          <w:numId w:val="44"/>
        </w:numPr>
        <w:rPr>
          <w:lang w:val="en-GB"/>
        </w:rPr>
      </w:pPr>
      <w:r>
        <w:rPr>
          <w:lang w:val="en-GB"/>
        </w:rPr>
        <w:lastRenderedPageBreak/>
        <w:t>Accou</w:t>
      </w:r>
      <w:r w:rsidRPr="005111D6">
        <w:rPr>
          <w:lang w:val="en-GB"/>
        </w:rPr>
        <w:t xml:space="preserve">nting data of specific company used for examination </w:t>
      </w:r>
    </w:p>
    <w:p w:rsidR="00AF273C" w:rsidRPr="00DA5B13" w:rsidRDefault="00DA5B13" w:rsidP="00AB56A7">
      <w:pPr>
        <w:pStyle w:val="CM-body"/>
        <w:ind w:left="227" w:firstLine="0"/>
        <w:rPr>
          <w:lang w:val="en-GB"/>
        </w:rPr>
      </w:pPr>
      <w:r w:rsidRPr="00DA5B13">
        <w:rPr>
          <w:lang w:val="en-GB"/>
        </w:rPr>
        <w:t xml:space="preserve">2015 audited data of specific company were used for examination. Company was established in 2013 and all real estate assets were moved into company effectively as at 1.1. 2014. </w:t>
      </w:r>
    </w:p>
    <w:p w:rsidR="00DA5B13" w:rsidRDefault="00DA5B13" w:rsidP="00DA5B13">
      <w:pPr>
        <w:pStyle w:val="CM-body"/>
        <w:rPr>
          <w:rFonts w:ascii="Arial CE" w:hAnsi="Arial CE" w:cs="Arial CE"/>
          <w:sz w:val="19"/>
          <w:szCs w:val="19"/>
        </w:rPr>
      </w:pPr>
      <w:r>
        <w:t xml:space="preserve">Definition of transferred part was the object of Project Splitting by merger </w:t>
      </w:r>
      <w:r w:rsidRPr="00DD001F">
        <w:t>(</w:t>
      </w:r>
      <w:r>
        <w:t xml:space="preserve">in line with the Act no </w:t>
      </w:r>
      <w:r w:rsidRPr="00DD001F">
        <w:t xml:space="preserve">125/2008 </w:t>
      </w:r>
      <w:r>
        <w:t xml:space="preserve">statue book about company transformation, </w:t>
      </w:r>
      <w:r w:rsidRPr="00DD001F">
        <w:t>as</w:t>
      </w:r>
      <w:r w:rsidRPr="008A2AA3">
        <w:t xml:space="preserve"> subsequently amended</w:t>
      </w:r>
      <w:r>
        <w:t>).</w:t>
      </w:r>
      <w:r>
        <w:rPr>
          <w:rFonts w:ascii="Arial CE" w:hAnsi="Arial CE" w:cs="Arial CE"/>
          <w:sz w:val="19"/>
          <w:szCs w:val="19"/>
        </w:rPr>
        <w:t xml:space="preserve"> </w:t>
      </w:r>
    </w:p>
    <w:p w:rsidR="00DA5B13" w:rsidRPr="00DD001F" w:rsidRDefault="00DA5B13" w:rsidP="00DA5B13">
      <w:pPr>
        <w:pStyle w:val="CM-body"/>
      </w:pPr>
      <w:r>
        <w:t>Transfer from the assets</w:t>
      </w:r>
      <w:r w:rsidRPr="00DD001F">
        <w:rPr>
          <w:i/>
        </w:rPr>
        <w:t>:</w:t>
      </w:r>
    </w:p>
    <w:p w:rsidR="00DA5B13" w:rsidRPr="00DD001F" w:rsidRDefault="00DA5B13" w:rsidP="00DA5B13">
      <w:pPr>
        <w:pStyle w:val="CM-bulletlist"/>
        <w:numPr>
          <w:ilvl w:val="0"/>
          <w:numId w:val="43"/>
        </w:numPr>
        <w:autoSpaceDE w:val="0"/>
        <w:autoSpaceDN w:val="0"/>
        <w:adjustRightInd w:val="0"/>
        <w:spacing w:after="0" w:line="240" w:lineRule="auto"/>
        <w:ind w:left="340" w:hanging="227"/>
        <w:rPr>
          <w:rFonts w:cs="Arial"/>
        </w:rPr>
      </w:pPr>
      <w:r>
        <w:rPr>
          <w:rFonts w:cs="Arial"/>
        </w:rPr>
        <w:t xml:space="preserve">Plants, Buildings, Equipment – net value </w:t>
      </w:r>
    </w:p>
    <w:p w:rsidR="00DA5B13" w:rsidRDefault="00DA5B13" w:rsidP="00DA5B13">
      <w:pPr>
        <w:pStyle w:val="CM-bulletlist"/>
        <w:numPr>
          <w:ilvl w:val="0"/>
          <w:numId w:val="0"/>
        </w:numPr>
        <w:autoSpaceDE w:val="0"/>
        <w:autoSpaceDN w:val="0"/>
        <w:adjustRightInd w:val="0"/>
        <w:spacing w:after="0" w:line="240" w:lineRule="auto"/>
        <w:ind w:left="340"/>
        <w:rPr>
          <w:rFonts w:ascii="Arial" w:hAnsi="Arial" w:cs="Arial"/>
        </w:rPr>
      </w:pPr>
    </w:p>
    <w:p w:rsidR="00DA5B13" w:rsidRPr="00DD001F" w:rsidRDefault="00DA5B13" w:rsidP="00DA5B13">
      <w:pPr>
        <w:pStyle w:val="CM-body"/>
      </w:pPr>
      <w:r>
        <w:t>Transfer from the equity and liabilities</w:t>
      </w:r>
      <w:r w:rsidRPr="00DD001F">
        <w:t>:</w:t>
      </w:r>
    </w:p>
    <w:p w:rsidR="00DA5B13" w:rsidRDefault="00DA5B13" w:rsidP="00DA5B13">
      <w:pPr>
        <w:pStyle w:val="CM-bulletlist"/>
        <w:numPr>
          <w:ilvl w:val="0"/>
          <w:numId w:val="43"/>
        </w:numPr>
        <w:autoSpaceDE w:val="0"/>
        <w:autoSpaceDN w:val="0"/>
        <w:adjustRightInd w:val="0"/>
        <w:spacing w:after="0" w:line="240" w:lineRule="auto"/>
        <w:ind w:left="340" w:hanging="227"/>
        <w:rPr>
          <w:rFonts w:cs="Arial"/>
        </w:rPr>
      </w:pPr>
      <w:r w:rsidRPr="008A2AA3">
        <w:rPr>
          <w:rFonts w:cs="Arial"/>
        </w:rPr>
        <w:t xml:space="preserve">Retained earnings from the previous years </w:t>
      </w:r>
    </w:p>
    <w:p w:rsidR="00DA5B13" w:rsidRPr="008A2AA3" w:rsidRDefault="00DA5B13" w:rsidP="00DA5B13">
      <w:pPr>
        <w:pStyle w:val="CM-bulletlist"/>
        <w:numPr>
          <w:ilvl w:val="0"/>
          <w:numId w:val="43"/>
        </w:numPr>
        <w:autoSpaceDE w:val="0"/>
        <w:autoSpaceDN w:val="0"/>
        <w:adjustRightInd w:val="0"/>
        <w:spacing w:after="0" w:line="240" w:lineRule="auto"/>
        <w:ind w:left="340" w:hanging="227"/>
        <w:rPr>
          <w:rFonts w:cs="Arial"/>
        </w:rPr>
      </w:pPr>
      <w:r>
        <w:rPr>
          <w:rFonts w:cs="Arial"/>
        </w:rPr>
        <w:t xml:space="preserve">Other long termed liabilities </w:t>
      </w:r>
    </w:p>
    <w:p w:rsidR="00DA5B13" w:rsidRPr="00DD001F" w:rsidRDefault="00DA5B13" w:rsidP="00DA5B13">
      <w:pPr>
        <w:pStyle w:val="CM-bulletlist"/>
        <w:numPr>
          <w:ilvl w:val="0"/>
          <w:numId w:val="43"/>
        </w:numPr>
        <w:autoSpaceDE w:val="0"/>
        <w:autoSpaceDN w:val="0"/>
        <w:adjustRightInd w:val="0"/>
        <w:spacing w:after="0" w:line="240" w:lineRule="auto"/>
        <w:ind w:left="340" w:hanging="227"/>
        <w:rPr>
          <w:rFonts w:cs="Arial"/>
        </w:rPr>
      </w:pPr>
      <w:r>
        <w:rPr>
          <w:rFonts w:cs="Arial"/>
        </w:rPr>
        <w:t xml:space="preserve">Deferred tax liabilities </w:t>
      </w:r>
      <w:r w:rsidRPr="00DD001F">
        <w:rPr>
          <w:rFonts w:cs="Arial"/>
        </w:rPr>
        <w:t>(</w:t>
      </w:r>
      <w:r>
        <w:rPr>
          <w:rFonts w:cs="Arial"/>
        </w:rPr>
        <w:t>related to transferred fixed assets</w:t>
      </w:r>
      <w:r w:rsidRPr="00DD001F">
        <w:rPr>
          <w:rFonts w:cs="Arial"/>
        </w:rPr>
        <w:t>)</w:t>
      </w:r>
    </w:p>
    <w:p w:rsidR="00DA5B13" w:rsidRDefault="00DA5B13" w:rsidP="00DA5B13">
      <w:pPr>
        <w:pStyle w:val="CM-bulletlist"/>
        <w:numPr>
          <w:ilvl w:val="0"/>
          <w:numId w:val="43"/>
        </w:numPr>
        <w:autoSpaceDE w:val="0"/>
        <w:autoSpaceDN w:val="0"/>
        <w:adjustRightInd w:val="0"/>
        <w:spacing w:after="0" w:line="240" w:lineRule="auto"/>
        <w:ind w:left="340" w:hanging="227"/>
        <w:rPr>
          <w:rFonts w:cs="Arial"/>
        </w:rPr>
      </w:pPr>
      <w:r>
        <w:rPr>
          <w:rFonts w:cs="Arial"/>
        </w:rPr>
        <w:t>Deposits received</w:t>
      </w:r>
      <w:r w:rsidRPr="00DD001F">
        <w:rPr>
          <w:rFonts w:cs="Arial"/>
        </w:rPr>
        <w:t xml:space="preserve"> (</w:t>
      </w:r>
      <w:r>
        <w:rPr>
          <w:rFonts w:cs="Arial"/>
        </w:rPr>
        <w:t>related to lease contracts</w:t>
      </w:r>
      <w:r w:rsidRPr="00DD001F">
        <w:rPr>
          <w:rFonts w:cs="Arial"/>
        </w:rPr>
        <w:t>)</w:t>
      </w:r>
    </w:p>
    <w:p w:rsidR="00D47606" w:rsidRPr="007B6B65" w:rsidRDefault="00D47606" w:rsidP="00D47606">
      <w:pPr>
        <w:pStyle w:val="CM-body"/>
        <w:rPr>
          <w:lang w:val="cs-CZ"/>
        </w:rPr>
      </w:pPr>
    </w:p>
    <w:p w:rsidR="00BF0ED0" w:rsidRPr="00D34D90" w:rsidRDefault="00D34D90" w:rsidP="00AB56A7">
      <w:pPr>
        <w:pStyle w:val="CM-body"/>
        <w:rPr>
          <w:lang w:val="en-GB"/>
        </w:rPr>
      </w:pPr>
      <w:r w:rsidRPr="00D34D90">
        <w:rPr>
          <w:lang w:val="en-GB"/>
        </w:rPr>
        <w:t>The way how co</w:t>
      </w:r>
      <w:r>
        <w:rPr>
          <w:lang w:val="en-GB"/>
        </w:rPr>
        <w:t>m</w:t>
      </w:r>
      <w:r w:rsidRPr="00D34D90">
        <w:rPr>
          <w:lang w:val="en-GB"/>
        </w:rPr>
        <w:t xml:space="preserve">pany </w:t>
      </w:r>
      <w:r>
        <w:rPr>
          <w:lang w:val="en-GB"/>
        </w:rPr>
        <w:t>was established and how assets were transferred into company is crucial for Equity definition. For ROE calculation Equity is defined as net bookin</w:t>
      </w:r>
      <w:r w:rsidR="002E77AF">
        <w:rPr>
          <w:lang w:val="en-GB"/>
        </w:rPr>
        <w:t>g value of assets as at 1.1.2014 increased by new asset purchases after this date.</w:t>
      </w:r>
    </w:p>
    <w:p w:rsidR="00D47606" w:rsidRDefault="002E77AF" w:rsidP="00AB56A7">
      <w:pPr>
        <w:pStyle w:val="CM-body"/>
        <w:rPr>
          <w:lang w:val="en-GB"/>
        </w:rPr>
      </w:pPr>
      <w:r w:rsidRPr="002E77AF">
        <w:rPr>
          <w:lang w:val="en-GB"/>
        </w:rPr>
        <w:t>Due to fact that the object of</w:t>
      </w:r>
      <w:r>
        <w:rPr>
          <w:lang w:val="en-GB"/>
        </w:rPr>
        <w:t xml:space="preserve"> examination is influence of changing interest rate on company ROE, 2015 audited data and its variations (with different interest rates) </w:t>
      </w:r>
      <w:r w:rsidR="00E758DE">
        <w:rPr>
          <w:lang w:val="en-GB"/>
        </w:rPr>
        <w:t>were</w:t>
      </w:r>
      <w:r>
        <w:rPr>
          <w:lang w:val="en-GB"/>
        </w:rPr>
        <w:t xml:space="preserve"> used.</w:t>
      </w:r>
    </w:p>
    <w:p w:rsidR="002E77AF" w:rsidRPr="002E77AF" w:rsidRDefault="002E77AF" w:rsidP="00AB56A7">
      <w:pPr>
        <w:pStyle w:val="CM-body"/>
        <w:rPr>
          <w:lang w:val="en-GB"/>
        </w:rPr>
      </w:pPr>
    </w:p>
    <w:p w:rsidR="005531C2" w:rsidRPr="002E77AF" w:rsidRDefault="002E77AF" w:rsidP="00E758DE">
      <w:pPr>
        <w:pStyle w:val="CM-heading2"/>
        <w:numPr>
          <w:ilvl w:val="0"/>
          <w:numId w:val="44"/>
        </w:numPr>
        <w:rPr>
          <w:lang w:val="en-GB"/>
        </w:rPr>
      </w:pPr>
      <w:r w:rsidRPr="002E77AF">
        <w:rPr>
          <w:lang w:val="en-GB"/>
        </w:rPr>
        <w:t xml:space="preserve">Examination on case study </w:t>
      </w:r>
    </w:p>
    <w:p w:rsidR="002E77AF" w:rsidRDefault="002E77AF" w:rsidP="005531C2">
      <w:pPr>
        <w:pStyle w:val="CM-body"/>
        <w:rPr>
          <w:lang w:val="en-GB"/>
        </w:rPr>
      </w:pPr>
      <w:r w:rsidRPr="002E77AF">
        <w:rPr>
          <w:lang w:val="en-GB"/>
        </w:rPr>
        <w:t>2015 audited results are presented in column in Table 1 below with interest rate 5% p.a</w:t>
      </w:r>
      <w:proofErr w:type="gramStart"/>
      <w:r w:rsidRPr="002E77AF">
        <w:rPr>
          <w:lang w:val="en-GB"/>
        </w:rPr>
        <w:t>.</w:t>
      </w:r>
      <w:r w:rsidR="00E758DE">
        <w:rPr>
          <w:lang w:val="en-GB"/>
        </w:rPr>
        <w:t>.</w:t>
      </w:r>
      <w:proofErr w:type="gramEnd"/>
      <w:r w:rsidRPr="002E77AF">
        <w:rPr>
          <w:lang w:val="en-GB"/>
        </w:rPr>
        <w:t xml:space="preserve"> Company has in bookkeeping evidence loans with interest rate 5% p.a., but also external capital for free, so average cost of debt is lower (3,5% p.a.).</w:t>
      </w:r>
    </w:p>
    <w:p w:rsidR="002E77AF" w:rsidRPr="002E77AF" w:rsidRDefault="002E77AF" w:rsidP="005531C2">
      <w:pPr>
        <w:pStyle w:val="CM-body"/>
        <w:rPr>
          <w:lang w:val="en-GB"/>
        </w:rPr>
      </w:pPr>
      <w:r>
        <w:rPr>
          <w:lang w:val="en-GB"/>
        </w:rPr>
        <w:t>Due to fact that current money price in interbank</w:t>
      </w:r>
      <w:r w:rsidR="00E758DE">
        <w:rPr>
          <w:lang w:val="en-GB"/>
        </w:rPr>
        <w:t xml:space="preserve"> market is on s</w:t>
      </w:r>
      <w:r>
        <w:rPr>
          <w:lang w:val="en-GB"/>
        </w:rPr>
        <w:t xml:space="preserve">o called technical zero, it is highly probable that currently company can get external capital for better conditions (interest </w:t>
      </w:r>
      <w:r w:rsidR="00E758DE">
        <w:rPr>
          <w:lang w:val="en-GB"/>
        </w:rPr>
        <w:t xml:space="preserve">rate lower </w:t>
      </w:r>
      <w:r>
        <w:rPr>
          <w:lang w:val="en-GB"/>
        </w:rPr>
        <w:t>than 5% p.a.). Five interest rates from interval from zero to 10% were selected</w:t>
      </w:r>
      <w:r w:rsidR="0087184F">
        <w:rPr>
          <w:lang w:val="en-GB"/>
        </w:rPr>
        <w:t>. Zero was chosen as the lowest (despite of fact that in some EU countries negative interest rate is currently available) and 10% as the highest. The range of interest rates was selected for Czech market</w:t>
      </w:r>
      <w:r w:rsidR="00AD30FA">
        <w:rPr>
          <w:lang w:val="en-GB"/>
        </w:rPr>
        <w:t>.</w:t>
      </w:r>
      <w:r w:rsidR="0087184F">
        <w:rPr>
          <w:lang w:val="en-GB"/>
        </w:rPr>
        <w:t xml:space="preserve"> </w:t>
      </w:r>
      <w:r w:rsidR="00AD30FA">
        <w:rPr>
          <w:lang w:val="en-GB"/>
        </w:rPr>
        <w:t>B</w:t>
      </w:r>
      <w:r w:rsidR="0087184F">
        <w:rPr>
          <w:lang w:val="en-GB"/>
        </w:rPr>
        <w:t>ased on relevant information (</w:t>
      </w:r>
      <w:r w:rsidR="00AD30FA">
        <w:rPr>
          <w:lang w:val="en-GB"/>
        </w:rPr>
        <w:t xml:space="preserve">declaration of </w:t>
      </w:r>
      <w:r w:rsidR="0087184F">
        <w:rPr>
          <w:lang w:val="en-GB"/>
        </w:rPr>
        <w:t>The Czech national bank) negative interest rate is not considered.</w:t>
      </w:r>
    </w:p>
    <w:p w:rsidR="00F643A1" w:rsidRPr="00327D00" w:rsidRDefault="00327D00" w:rsidP="005531C2">
      <w:pPr>
        <w:pStyle w:val="CM-body"/>
        <w:rPr>
          <w:lang w:val="cs-CZ"/>
        </w:rPr>
      </w:pPr>
      <w:r w:rsidRPr="007B6B65">
        <w:rPr>
          <w:lang w:val="cs-CZ"/>
        </w:rPr>
        <w:t xml:space="preserve"> </w:t>
      </w:r>
    </w:p>
    <w:p w:rsidR="00327D00" w:rsidRDefault="00327D00" w:rsidP="00327D00">
      <w:pPr>
        <w:pStyle w:val="CM-captiontable"/>
      </w:pPr>
      <w:r>
        <w:t>Tab</w:t>
      </w:r>
      <w:r w:rsidR="0087184F">
        <w:t>le</w:t>
      </w:r>
      <w:r>
        <w:t xml:space="preserve"> 1: </w:t>
      </w:r>
      <w:r w:rsidR="0087184F" w:rsidRPr="0087184F">
        <w:rPr>
          <w:lang w:val="en-GB"/>
        </w:rPr>
        <w:t xml:space="preserve">Calculated </w:t>
      </w:r>
      <w:r w:rsidRPr="0087184F">
        <w:rPr>
          <w:lang w:val="en-GB"/>
        </w:rPr>
        <w:t xml:space="preserve">ROE </w:t>
      </w:r>
      <w:r w:rsidR="0087184F" w:rsidRPr="0087184F">
        <w:rPr>
          <w:lang w:val="en-GB"/>
        </w:rPr>
        <w:t>for changing interest rate</w:t>
      </w:r>
      <w:r w:rsidR="0087184F">
        <w:rPr>
          <w:lang w:val="cs-CZ"/>
        </w:rPr>
        <w:t xml:space="preserve"> </w:t>
      </w:r>
      <w:r w:rsidR="0087184F">
        <w:t>(source: author)</w:t>
      </w:r>
    </w:p>
    <w:tbl>
      <w:tblPr>
        <w:tblW w:w="8720" w:type="dxa"/>
        <w:jc w:val="center"/>
        <w:tblCellMar>
          <w:left w:w="70" w:type="dxa"/>
          <w:right w:w="70" w:type="dxa"/>
        </w:tblCellMar>
        <w:tblLook w:val="04A0"/>
      </w:tblPr>
      <w:tblGrid>
        <w:gridCol w:w="3500"/>
        <w:gridCol w:w="380"/>
        <w:gridCol w:w="1000"/>
        <w:gridCol w:w="960"/>
        <w:gridCol w:w="960"/>
        <w:gridCol w:w="960"/>
        <w:gridCol w:w="960"/>
      </w:tblGrid>
      <w:tr w:rsidR="00A85795" w:rsidRPr="008F7529" w:rsidTr="00FD3A6B">
        <w:trPr>
          <w:trHeight w:val="300"/>
          <w:jc w:val="center"/>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795" w:rsidRPr="0087184F" w:rsidRDefault="0087184F" w:rsidP="0087184F">
            <w:pPr>
              <w:spacing w:line="240" w:lineRule="auto"/>
              <w:jc w:val="left"/>
              <w:rPr>
                <w:rFonts w:ascii="Calibri" w:hAnsi="Calibri" w:cs="Arial"/>
                <w:i/>
                <w:iCs/>
                <w:color w:val="000000"/>
                <w:lang w:val="en-GB"/>
              </w:rPr>
            </w:pPr>
            <w:r w:rsidRPr="0087184F">
              <w:rPr>
                <w:rFonts w:ascii="Calibri" w:hAnsi="Calibri" w:cs="Arial"/>
                <w:i/>
                <w:iCs/>
                <w:color w:val="000000"/>
                <w:sz w:val="22"/>
                <w:szCs w:val="22"/>
                <w:lang w:val="en-GB"/>
              </w:rPr>
              <w:t>Interest rate</w:t>
            </w:r>
            <w:r w:rsidR="00A85795" w:rsidRPr="0087184F">
              <w:rPr>
                <w:rFonts w:ascii="Calibri" w:hAnsi="Calibri" w:cs="Arial"/>
                <w:i/>
                <w:iCs/>
                <w:color w:val="000000"/>
                <w:sz w:val="22"/>
                <w:szCs w:val="22"/>
                <w:lang w:val="en-GB"/>
              </w:rPr>
              <w:t xml:space="preserve"> (</w:t>
            </w:r>
            <w:r w:rsidRPr="0087184F">
              <w:rPr>
                <w:rFonts w:ascii="Calibri" w:hAnsi="Calibri" w:cs="Arial"/>
                <w:i/>
                <w:iCs/>
                <w:color w:val="000000"/>
                <w:sz w:val="22"/>
                <w:szCs w:val="22"/>
                <w:lang w:val="en-GB"/>
              </w:rPr>
              <w:t>loan</w:t>
            </w:r>
            <w:r w:rsidR="00A85795" w:rsidRPr="0087184F">
              <w:rPr>
                <w:rFonts w:ascii="Calibri" w:hAnsi="Calibri" w:cs="Arial"/>
                <w:i/>
                <w:iCs/>
                <w:color w:val="000000"/>
                <w:sz w:val="22"/>
                <w:szCs w:val="22"/>
                <w:lang w:val="en-GB"/>
              </w:rPr>
              <w:t>)</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A85795" w:rsidRPr="008F7529" w:rsidRDefault="00A85795" w:rsidP="00FD3A6B">
            <w:pPr>
              <w:spacing w:line="240" w:lineRule="auto"/>
              <w:jc w:val="left"/>
              <w:rPr>
                <w:rFonts w:ascii="Calibri" w:hAnsi="Calibri" w:cs="Arial"/>
                <w:i/>
                <w:iCs/>
                <w:color w:val="000000"/>
              </w:rPr>
            </w:pP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A85795" w:rsidRPr="008F7529" w:rsidRDefault="00A85795" w:rsidP="00FD3A6B">
            <w:pPr>
              <w:spacing w:line="240" w:lineRule="auto"/>
              <w:jc w:val="left"/>
              <w:rPr>
                <w:rFonts w:ascii="Calibri" w:hAnsi="Calibri" w:cs="Arial"/>
                <w:i/>
                <w:iCs/>
                <w:color w:val="000000"/>
              </w:rPr>
            </w:pPr>
            <w:r w:rsidRPr="008F7529">
              <w:rPr>
                <w:rFonts w:ascii="Calibri" w:hAnsi="Calibri" w:cs="Arial"/>
                <w:i/>
                <w:iCs/>
                <w:color w:val="000000"/>
                <w:sz w:val="22"/>
                <w:szCs w:val="22"/>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85795" w:rsidRDefault="00A85795" w:rsidP="00FD3A6B">
            <w:pPr>
              <w:jc w:val="left"/>
              <w:rPr>
                <w:rFonts w:ascii="Calibri" w:hAnsi="Calibri" w:cs="Arial"/>
                <w:i/>
                <w:iCs/>
                <w:color w:val="000000"/>
              </w:rPr>
            </w:pPr>
            <w:r>
              <w:rPr>
                <w:rFonts w:ascii="Calibri" w:hAnsi="Calibri" w:cs="Arial"/>
                <w:i/>
                <w:iCs/>
                <w:color w:val="000000"/>
                <w:sz w:val="22"/>
                <w:szCs w:val="22"/>
              </w:rPr>
              <w:t>2,50%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85795" w:rsidRPr="008F7529" w:rsidRDefault="00A85795" w:rsidP="00FD3A6B">
            <w:pPr>
              <w:spacing w:line="240" w:lineRule="auto"/>
              <w:jc w:val="left"/>
              <w:rPr>
                <w:rFonts w:ascii="Calibri" w:hAnsi="Calibri" w:cs="Arial"/>
                <w:i/>
                <w:iCs/>
                <w:color w:val="000000"/>
              </w:rPr>
            </w:pPr>
            <w:r>
              <w:rPr>
                <w:rFonts w:ascii="Calibri" w:hAnsi="Calibri" w:cs="Arial"/>
                <w:i/>
                <w:iCs/>
                <w:color w:val="000000"/>
                <w:sz w:val="22"/>
                <w:szCs w:val="22"/>
              </w:rPr>
              <w:t>5</w:t>
            </w:r>
            <w:r w:rsidRPr="008F7529">
              <w:rPr>
                <w:rFonts w:ascii="Calibri" w:hAnsi="Calibri" w:cs="Arial"/>
                <w:i/>
                <w:iCs/>
                <w:color w:val="000000"/>
                <w:sz w:val="22"/>
                <w:szCs w:val="22"/>
              </w:rPr>
              <w:t>%</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A85795" w:rsidRDefault="00A85795" w:rsidP="00FD3A6B">
            <w:pPr>
              <w:jc w:val="left"/>
              <w:rPr>
                <w:rFonts w:ascii="Calibri" w:hAnsi="Calibri" w:cs="Arial"/>
                <w:i/>
                <w:iCs/>
                <w:color w:val="000000"/>
              </w:rPr>
            </w:pPr>
            <w:r>
              <w:rPr>
                <w:rFonts w:ascii="Calibri" w:hAnsi="Calibri" w:cs="Arial"/>
                <w:i/>
                <w:iCs/>
                <w:color w:val="000000"/>
                <w:sz w:val="22"/>
                <w:szCs w:val="22"/>
              </w:rPr>
              <w:t>7,50%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85795" w:rsidRPr="008F7529" w:rsidRDefault="00A85795" w:rsidP="00FD3A6B">
            <w:pPr>
              <w:spacing w:line="240" w:lineRule="auto"/>
              <w:jc w:val="left"/>
              <w:rPr>
                <w:rFonts w:ascii="Calibri" w:hAnsi="Calibri" w:cs="Arial"/>
                <w:i/>
                <w:iCs/>
                <w:color w:val="000000"/>
              </w:rPr>
            </w:pPr>
            <w:r w:rsidRPr="008F7529">
              <w:rPr>
                <w:rFonts w:ascii="Calibri" w:hAnsi="Calibri" w:cs="Arial"/>
                <w:i/>
                <w:iCs/>
                <w:color w:val="000000"/>
                <w:sz w:val="22"/>
                <w:szCs w:val="22"/>
              </w:rPr>
              <w:t>10%</w:t>
            </w:r>
          </w:p>
        </w:tc>
      </w:tr>
      <w:tr w:rsidR="00A85795" w:rsidRPr="008F7529" w:rsidTr="00FD3A6B">
        <w:trPr>
          <w:trHeight w:val="300"/>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85795" w:rsidRPr="0087184F" w:rsidRDefault="0087184F" w:rsidP="0087184F">
            <w:pPr>
              <w:spacing w:line="240" w:lineRule="auto"/>
              <w:jc w:val="left"/>
              <w:rPr>
                <w:rFonts w:ascii="Calibri" w:hAnsi="Calibri" w:cs="Arial"/>
                <w:color w:val="000000"/>
                <w:lang w:val="en-GB"/>
              </w:rPr>
            </w:pPr>
            <w:r w:rsidRPr="0087184F">
              <w:rPr>
                <w:rFonts w:ascii="Calibri" w:hAnsi="Calibri" w:cs="Arial"/>
                <w:color w:val="000000"/>
                <w:sz w:val="22"/>
                <w:szCs w:val="22"/>
                <w:lang w:val="en-GB"/>
              </w:rPr>
              <w:t>External capital</w:t>
            </w:r>
            <w:r w:rsidR="00A85795" w:rsidRPr="0087184F">
              <w:rPr>
                <w:rFonts w:ascii="Calibri" w:hAnsi="Calibri" w:cs="Arial"/>
                <w:color w:val="000000"/>
                <w:sz w:val="22"/>
                <w:szCs w:val="22"/>
                <w:lang w:val="en-GB"/>
              </w:rPr>
              <w:t xml:space="preserve"> – </w:t>
            </w:r>
            <w:r>
              <w:rPr>
                <w:rFonts w:ascii="Calibri" w:hAnsi="Calibri" w:cs="Arial"/>
                <w:color w:val="000000"/>
                <w:sz w:val="22"/>
                <w:szCs w:val="22"/>
                <w:lang w:val="en-GB"/>
              </w:rPr>
              <w:t>average rate</w:t>
            </w:r>
            <w:r w:rsidRPr="0087184F">
              <w:rPr>
                <w:rFonts w:ascii="Calibri" w:hAnsi="Calibri" w:cs="Arial"/>
                <w:color w:val="000000"/>
                <w:sz w:val="22"/>
                <w:szCs w:val="22"/>
                <w:lang w:val="en-GB"/>
              </w:rPr>
              <w:t xml:space="preserve"> </w:t>
            </w:r>
          </w:p>
        </w:tc>
        <w:tc>
          <w:tcPr>
            <w:tcW w:w="380" w:type="dxa"/>
            <w:tcBorders>
              <w:top w:val="nil"/>
              <w:left w:val="nil"/>
              <w:bottom w:val="single" w:sz="4" w:space="0" w:color="auto"/>
              <w:right w:val="single" w:sz="4" w:space="0" w:color="auto"/>
            </w:tcBorders>
            <w:shd w:val="clear" w:color="auto" w:fill="auto"/>
            <w:noWrap/>
            <w:vAlign w:val="bottom"/>
            <w:hideMark/>
          </w:tcPr>
          <w:p w:rsidR="00A85795" w:rsidRPr="008F7529" w:rsidRDefault="00A85795" w:rsidP="00FD3A6B">
            <w:pPr>
              <w:spacing w:line="240" w:lineRule="auto"/>
              <w:jc w:val="left"/>
              <w:rPr>
                <w:rFonts w:ascii="Calibri" w:hAnsi="Calibri"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A85795" w:rsidRPr="008F7529" w:rsidRDefault="00A85795" w:rsidP="00FD3A6B">
            <w:pPr>
              <w:spacing w:line="240" w:lineRule="auto"/>
              <w:jc w:val="left"/>
              <w:rPr>
                <w:rFonts w:ascii="Calibri" w:hAnsi="Calibri" w:cs="Arial"/>
                <w:color w:val="000000"/>
              </w:rPr>
            </w:pPr>
            <w:r w:rsidRPr="008F7529">
              <w:rPr>
                <w:rFonts w:ascii="Calibri" w:hAnsi="Calibri" w:cs="Arial"/>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A85795" w:rsidRDefault="00A85795" w:rsidP="00FD3A6B">
            <w:pPr>
              <w:jc w:val="left"/>
              <w:rPr>
                <w:rFonts w:ascii="Calibri" w:hAnsi="Calibri" w:cs="Arial"/>
                <w:color w:val="000000"/>
              </w:rPr>
            </w:pPr>
            <w:r>
              <w:rPr>
                <w:rFonts w:ascii="Calibri" w:hAnsi="Calibri" w:cs="Arial"/>
                <w:color w:val="000000"/>
                <w:sz w:val="22"/>
                <w:szCs w:val="22"/>
              </w:rPr>
              <w:t>1,74%</w:t>
            </w:r>
          </w:p>
        </w:tc>
        <w:tc>
          <w:tcPr>
            <w:tcW w:w="960" w:type="dxa"/>
            <w:tcBorders>
              <w:top w:val="nil"/>
              <w:left w:val="nil"/>
              <w:bottom w:val="single" w:sz="4" w:space="0" w:color="auto"/>
              <w:right w:val="single" w:sz="4" w:space="0" w:color="auto"/>
            </w:tcBorders>
            <w:shd w:val="clear" w:color="auto" w:fill="auto"/>
            <w:noWrap/>
            <w:vAlign w:val="bottom"/>
            <w:hideMark/>
          </w:tcPr>
          <w:p w:rsidR="00A85795" w:rsidRPr="008F7529" w:rsidRDefault="00A85795" w:rsidP="00FD3A6B">
            <w:pPr>
              <w:spacing w:line="240" w:lineRule="auto"/>
              <w:jc w:val="left"/>
              <w:rPr>
                <w:rFonts w:ascii="Calibri" w:hAnsi="Calibri" w:cs="Arial"/>
                <w:color w:val="000000"/>
              </w:rPr>
            </w:pPr>
            <w:r>
              <w:rPr>
                <w:rFonts w:ascii="Calibri" w:hAnsi="Calibri" w:cs="Arial"/>
                <w:color w:val="000000"/>
                <w:sz w:val="22"/>
                <w:szCs w:val="22"/>
              </w:rPr>
              <w:t>3,5</w:t>
            </w:r>
            <w:r w:rsidRPr="008F7529">
              <w:rPr>
                <w:rFonts w:ascii="Calibri" w:hAnsi="Calibri" w:cs="Arial"/>
                <w:color w:val="000000"/>
                <w:sz w:val="22"/>
                <w:szCs w:val="22"/>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A85795" w:rsidRDefault="00A85795" w:rsidP="00FD3A6B">
            <w:pPr>
              <w:jc w:val="left"/>
              <w:rPr>
                <w:rFonts w:ascii="Calibri" w:hAnsi="Calibri" w:cs="Arial"/>
                <w:color w:val="000000"/>
              </w:rPr>
            </w:pPr>
            <w:r>
              <w:rPr>
                <w:rFonts w:ascii="Calibri" w:hAnsi="Calibri" w:cs="Arial"/>
                <w:color w:val="000000"/>
                <w:sz w:val="22"/>
                <w:szCs w:val="22"/>
              </w:rPr>
              <w:t>5,20%</w:t>
            </w:r>
          </w:p>
        </w:tc>
        <w:tc>
          <w:tcPr>
            <w:tcW w:w="960" w:type="dxa"/>
            <w:tcBorders>
              <w:top w:val="nil"/>
              <w:left w:val="nil"/>
              <w:bottom w:val="single" w:sz="4" w:space="0" w:color="auto"/>
              <w:right w:val="single" w:sz="4" w:space="0" w:color="auto"/>
            </w:tcBorders>
            <w:shd w:val="clear" w:color="auto" w:fill="auto"/>
            <w:noWrap/>
            <w:vAlign w:val="bottom"/>
            <w:hideMark/>
          </w:tcPr>
          <w:p w:rsidR="00A85795" w:rsidRPr="008F7529" w:rsidRDefault="00A85795" w:rsidP="00FD3A6B">
            <w:pPr>
              <w:spacing w:line="240" w:lineRule="auto"/>
              <w:jc w:val="left"/>
              <w:rPr>
                <w:rFonts w:ascii="Calibri" w:hAnsi="Calibri" w:cs="Arial"/>
                <w:color w:val="000000"/>
              </w:rPr>
            </w:pPr>
            <w:r w:rsidRPr="008F7529">
              <w:rPr>
                <w:rFonts w:ascii="Calibri" w:hAnsi="Calibri" w:cs="Arial"/>
                <w:color w:val="000000"/>
                <w:sz w:val="22"/>
                <w:szCs w:val="22"/>
              </w:rPr>
              <w:t>7,00%</w:t>
            </w:r>
          </w:p>
        </w:tc>
      </w:tr>
      <w:tr w:rsidR="00A85795" w:rsidRPr="008F7529" w:rsidTr="00FD3A6B">
        <w:trPr>
          <w:trHeight w:val="300"/>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85795" w:rsidRPr="0087184F" w:rsidRDefault="0087184F" w:rsidP="0087184F">
            <w:pPr>
              <w:spacing w:line="240" w:lineRule="auto"/>
              <w:jc w:val="left"/>
              <w:rPr>
                <w:rFonts w:ascii="Calibri" w:hAnsi="Calibri" w:cs="Arial"/>
                <w:color w:val="000000"/>
                <w:lang w:val="en-GB"/>
              </w:rPr>
            </w:pPr>
            <w:r>
              <w:rPr>
                <w:rFonts w:ascii="Calibri" w:hAnsi="Calibri" w:cs="Arial"/>
                <w:color w:val="000000"/>
                <w:sz w:val="22"/>
                <w:szCs w:val="22"/>
                <w:lang w:val="en-GB"/>
              </w:rPr>
              <w:t>Interest costs in (000</w:t>
            </w:r>
            <w:r w:rsidR="00A85795" w:rsidRPr="0087184F">
              <w:rPr>
                <w:rFonts w:ascii="Calibri" w:hAnsi="Calibri" w:cs="Arial"/>
                <w:color w:val="000000"/>
                <w:sz w:val="22"/>
                <w:szCs w:val="22"/>
                <w:lang w:val="en-GB"/>
              </w:rPr>
              <w:t xml:space="preserve"> CZK</w:t>
            </w:r>
            <w:r>
              <w:rPr>
                <w:rFonts w:ascii="Calibri" w:hAnsi="Calibri" w:cs="Arial"/>
                <w:color w:val="000000"/>
                <w:sz w:val="22"/>
                <w:szCs w:val="22"/>
                <w:lang w:val="en-GB"/>
              </w:rPr>
              <w:t>)</w:t>
            </w:r>
          </w:p>
        </w:tc>
        <w:tc>
          <w:tcPr>
            <w:tcW w:w="380" w:type="dxa"/>
            <w:tcBorders>
              <w:top w:val="nil"/>
              <w:left w:val="nil"/>
              <w:bottom w:val="single" w:sz="4" w:space="0" w:color="auto"/>
              <w:right w:val="single" w:sz="4" w:space="0" w:color="auto"/>
            </w:tcBorders>
            <w:shd w:val="clear" w:color="auto" w:fill="auto"/>
            <w:noWrap/>
            <w:vAlign w:val="bottom"/>
            <w:hideMark/>
          </w:tcPr>
          <w:p w:rsidR="00A85795" w:rsidRPr="008F7529" w:rsidRDefault="00A85795" w:rsidP="00FD3A6B">
            <w:pPr>
              <w:spacing w:line="240" w:lineRule="auto"/>
              <w:jc w:val="left"/>
              <w:rPr>
                <w:rFonts w:ascii="Calibri" w:hAnsi="Calibri"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A85795" w:rsidRPr="008F7529" w:rsidRDefault="00A85795" w:rsidP="00FD3A6B">
            <w:pPr>
              <w:spacing w:line="240" w:lineRule="auto"/>
              <w:jc w:val="left"/>
              <w:rPr>
                <w:rFonts w:ascii="Calibri" w:hAnsi="Calibri" w:cs="Arial"/>
                <w:color w:val="000000"/>
              </w:rPr>
            </w:pPr>
            <w:r w:rsidRPr="008F7529">
              <w:rPr>
                <w:rFonts w:ascii="Calibri" w:hAnsi="Calibri" w:cs="Arial"/>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A85795" w:rsidRDefault="00A85795" w:rsidP="00FD3A6B">
            <w:pPr>
              <w:jc w:val="left"/>
              <w:rPr>
                <w:rFonts w:ascii="Calibri" w:hAnsi="Calibri" w:cs="Arial"/>
                <w:color w:val="000000"/>
              </w:rPr>
            </w:pPr>
            <w:r>
              <w:rPr>
                <w:rFonts w:ascii="Calibri" w:hAnsi="Calibri" w:cs="Arial"/>
                <w:color w:val="000000"/>
                <w:sz w:val="22"/>
                <w:szCs w:val="22"/>
              </w:rPr>
              <w:t>844</w:t>
            </w:r>
          </w:p>
        </w:tc>
        <w:tc>
          <w:tcPr>
            <w:tcW w:w="960" w:type="dxa"/>
            <w:tcBorders>
              <w:top w:val="nil"/>
              <w:left w:val="nil"/>
              <w:bottom w:val="single" w:sz="4" w:space="0" w:color="auto"/>
              <w:right w:val="single" w:sz="4" w:space="0" w:color="auto"/>
            </w:tcBorders>
            <w:shd w:val="clear" w:color="auto" w:fill="auto"/>
            <w:noWrap/>
            <w:vAlign w:val="bottom"/>
            <w:hideMark/>
          </w:tcPr>
          <w:p w:rsidR="00A85795" w:rsidRPr="008F7529" w:rsidRDefault="00A85795" w:rsidP="00FD3A6B">
            <w:pPr>
              <w:spacing w:line="240" w:lineRule="auto"/>
              <w:jc w:val="left"/>
              <w:rPr>
                <w:rFonts w:ascii="Calibri" w:hAnsi="Calibri" w:cs="Arial"/>
                <w:color w:val="000000"/>
              </w:rPr>
            </w:pPr>
            <w:r>
              <w:rPr>
                <w:rFonts w:ascii="Calibri" w:hAnsi="Calibri" w:cs="Arial"/>
                <w:color w:val="000000"/>
                <w:sz w:val="22"/>
                <w:szCs w:val="22"/>
              </w:rPr>
              <w:t>2 109</w:t>
            </w:r>
          </w:p>
        </w:tc>
        <w:tc>
          <w:tcPr>
            <w:tcW w:w="960" w:type="dxa"/>
            <w:tcBorders>
              <w:top w:val="nil"/>
              <w:left w:val="nil"/>
              <w:bottom w:val="single" w:sz="4" w:space="0" w:color="auto"/>
              <w:right w:val="single" w:sz="4" w:space="0" w:color="auto"/>
            </w:tcBorders>
            <w:shd w:val="clear" w:color="000000" w:fill="FFFFFF"/>
            <w:noWrap/>
            <w:vAlign w:val="bottom"/>
            <w:hideMark/>
          </w:tcPr>
          <w:p w:rsidR="00A85795" w:rsidRDefault="00A85795" w:rsidP="00FD3A6B">
            <w:pPr>
              <w:jc w:val="left"/>
              <w:rPr>
                <w:rFonts w:ascii="Calibri" w:hAnsi="Calibri" w:cs="Arial"/>
                <w:color w:val="000000"/>
              </w:rPr>
            </w:pPr>
            <w:r>
              <w:rPr>
                <w:rFonts w:ascii="Calibri" w:hAnsi="Calibri" w:cs="Arial"/>
                <w:color w:val="000000"/>
                <w:sz w:val="22"/>
                <w:szCs w:val="22"/>
              </w:rPr>
              <w:t>3 164</w:t>
            </w:r>
          </w:p>
        </w:tc>
        <w:tc>
          <w:tcPr>
            <w:tcW w:w="960" w:type="dxa"/>
            <w:tcBorders>
              <w:top w:val="nil"/>
              <w:left w:val="nil"/>
              <w:bottom w:val="single" w:sz="4" w:space="0" w:color="auto"/>
              <w:right w:val="single" w:sz="4" w:space="0" w:color="auto"/>
            </w:tcBorders>
            <w:shd w:val="clear" w:color="auto" w:fill="auto"/>
            <w:noWrap/>
            <w:vAlign w:val="bottom"/>
            <w:hideMark/>
          </w:tcPr>
          <w:p w:rsidR="00A85795" w:rsidRPr="008F7529" w:rsidRDefault="00A85795" w:rsidP="00FD3A6B">
            <w:pPr>
              <w:spacing w:line="240" w:lineRule="auto"/>
              <w:jc w:val="left"/>
              <w:rPr>
                <w:rFonts w:ascii="Calibri" w:hAnsi="Calibri" w:cs="Arial"/>
                <w:color w:val="000000"/>
              </w:rPr>
            </w:pPr>
            <w:r w:rsidRPr="008F7529">
              <w:rPr>
                <w:rFonts w:ascii="Calibri" w:hAnsi="Calibri" w:cs="Arial"/>
                <w:color w:val="000000"/>
                <w:sz w:val="22"/>
                <w:szCs w:val="22"/>
              </w:rPr>
              <w:t>4 218</w:t>
            </w:r>
          </w:p>
        </w:tc>
      </w:tr>
      <w:tr w:rsidR="00A85795" w:rsidRPr="008F7529" w:rsidTr="00FD3A6B">
        <w:trPr>
          <w:trHeight w:val="300"/>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85795" w:rsidRPr="0087184F" w:rsidRDefault="00A85795" w:rsidP="0087184F">
            <w:pPr>
              <w:spacing w:line="240" w:lineRule="auto"/>
              <w:jc w:val="left"/>
              <w:rPr>
                <w:rFonts w:ascii="Calibri" w:hAnsi="Calibri" w:cs="Arial"/>
                <w:color w:val="000000"/>
                <w:lang w:val="en-GB"/>
              </w:rPr>
            </w:pPr>
            <w:r w:rsidRPr="0087184F">
              <w:rPr>
                <w:rFonts w:ascii="Calibri" w:hAnsi="Calibri" w:cs="Arial"/>
                <w:color w:val="000000"/>
                <w:sz w:val="22"/>
                <w:szCs w:val="22"/>
                <w:lang w:val="en-GB"/>
              </w:rPr>
              <w:t xml:space="preserve">PAT </w:t>
            </w:r>
            <w:r w:rsidR="0087184F">
              <w:rPr>
                <w:rFonts w:ascii="Calibri" w:hAnsi="Calibri" w:cs="Arial"/>
                <w:color w:val="000000"/>
                <w:sz w:val="22"/>
                <w:szCs w:val="22"/>
                <w:lang w:val="en-GB"/>
              </w:rPr>
              <w:t>in 000</w:t>
            </w:r>
            <w:r w:rsidRPr="0087184F">
              <w:rPr>
                <w:rFonts w:ascii="Calibri" w:hAnsi="Calibri" w:cs="Arial"/>
                <w:color w:val="000000"/>
                <w:sz w:val="22"/>
                <w:szCs w:val="22"/>
                <w:lang w:val="en-GB"/>
              </w:rPr>
              <w:t xml:space="preserve"> CZK</w:t>
            </w:r>
          </w:p>
        </w:tc>
        <w:tc>
          <w:tcPr>
            <w:tcW w:w="380" w:type="dxa"/>
            <w:tcBorders>
              <w:top w:val="nil"/>
              <w:left w:val="nil"/>
              <w:bottom w:val="single" w:sz="4" w:space="0" w:color="auto"/>
              <w:right w:val="single" w:sz="4" w:space="0" w:color="auto"/>
            </w:tcBorders>
            <w:shd w:val="clear" w:color="auto" w:fill="auto"/>
            <w:noWrap/>
            <w:vAlign w:val="bottom"/>
            <w:hideMark/>
          </w:tcPr>
          <w:p w:rsidR="00A85795" w:rsidRPr="008F7529" w:rsidRDefault="00A85795" w:rsidP="00FD3A6B">
            <w:pPr>
              <w:spacing w:line="240" w:lineRule="auto"/>
              <w:jc w:val="left"/>
              <w:rPr>
                <w:rFonts w:ascii="Calibri" w:hAnsi="Calibri"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A85795" w:rsidRPr="008F7529" w:rsidRDefault="00A85795" w:rsidP="00FD3A6B">
            <w:pPr>
              <w:spacing w:line="240" w:lineRule="auto"/>
              <w:jc w:val="left"/>
              <w:rPr>
                <w:rFonts w:ascii="Calibri" w:hAnsi="Calibri" w:cs="Arial"/>
                <w:color w:val="000000"/>
              </w:rPr>
            </w:pPr>
            <w:r w:rsidRPr="008F7529">
              <w:rPr>
                <w:rFonts w:ascii="Calibri" w:hAnsi="Calibri" w:cs="Arial"/>
                <w:color w:val="000000"/>
                <w:sz w:val="22"/>
                <w:szCs w:val="22"/>
              </w:rPr>
              <w:t>7 016</w:t>
            </w:r>
          </w:p>
        </w:tc>
        <w:tc>
          <w:tcPr>
            <w:tcW w:w="960" w:type="dxa"/>
            <w:tcBorders>
              <w:top w:val="nil"/>
              <w:left w:val="nil"/>
              <w:bottom w:val="single" w:sz="4" w:space="0" w:color="auto"/>
              <w:right w:val="single" w:sz="4" w:space="0" w:color="auto"/>
            </w:tcBorders>
            <w:shd w:val="clear" w:color="auto" w:fill="auto"/>
            <w:noWrap/>
            <w:vAlign w:val="bottom"/>
            <w:hideMark/>
          </w:tcPr>
          <w:p w:rsidR="00A85795" w:rsidRDefault="00A85795" w:rsidP="00FD3A6B">
            <w:pPr>
              <w:jc w:val="left"/>
              <w:rPr>
                <w:rFonts w:ascii="Calibri" w:hAnsi="Calibri" w:cs="Arial"/>
                <w:color w:val="000000"/>
              </w:rPr>
            </w:pPr>
            <w:r>
              <w:rPr>
                <w:rFonts w:ascii="Calibri" w:hAnsi="Calibri" w:cs="Arial"/>
                <w:color w:val="000000"/>
                <w:sz w:val="22"/>
                <w:szCs w:val="22"/>
              </w:rPr>
              <w:t>6 680</w:t>
            </w:r>
          </w:p>
        </w:tc>
        <w:tc>
          <w:tcPr>
            <w:tcW w:w="960" w:type="dxa"/>
            <w:tcBorders>
              <w:top w:val="nil"/>
              <w:left w:val="nil"/>
              <w:bottom w:val="single" w:sz="4" w:space="0" w:color="auto"/>
              <w:right w:val="single" w:sz="4" w:space="0" w:color="auto"/>
            </w:tcBorders>
            <w:shd w:val="clear" w:color="auto" w:fill="auto"/>
            <w:noWrap/>
            <w:vAlign w:val="bottom"/>
            <w:hideMark/>
          </w:tcPr>
          <w:p w:rsidR="00A85795" w:rsidRPr="008F7529" w:rsidRDefault="00A85795" w:rsidP="00FD3A6B">
            <w:pPr>
              <w:spacing w:line="240" w:lineRule="auto"/>
              <w:jc w:val="left"/>
              <w:rPr>
                <w:rFonts w:ascii="Calibri" w:hAnsi="Calibri" w:cs="Arial"/>
                <w:color w:val="000000"/>
              </w:rPr>
            </w:pPr>
            <w:r>
              <w:rPr>
                <w:rFonts w:ascii="Calibri" w:hAnsi="Calibri" w:cs="Arial"/>
                <w:color w:val="000000"/>
                <w:sz w:val="22"/>
                <w:szCs w:val="22"/>
              </w:rPr>
              <w:t>5 308</w:t>
            </w:r>
          </w:p>
        </w:tc>
        <w:tc>
          <w:tcPr>
            <w:tcW w:w="960" w:type="dxa"/>
            <w:tcBorders>
              <w:top w:val="nil"/>
              <w:left w:val="nil"/>
              <w:bottom w:val="single" w:sz="4" w:space="0" w:color="auto"/>
              <w:right w:val="single" w:sz="4" w:space="0" w:color="auto"/>
            </w:tcBorders>
            <w:shd w:val="clear" w:color="000000" w:fill="FFFFFF"/>
            <w:noWrap/>
            <w:vAlign w:val="bottom"/>
            <w:hideMark/>
          </w:tcPr>
          <w:p w:rsidR="00A85795" w:rsidRDefault="00A85795" w:rsidP="00FD3A6B">
            <w:pPr>
              <w:jc w:val="left"/>
              <w:rPr>
                <w:rFonts w:ascii="Calibri" w:hAnsi="Calibri" w:cs="Arial"/>
                <w:color w:val="000000"/>
              </w:rPr>
            </w:pPr>
            <w:r>
              <w:rPr>
                <w:rFonts w:ascii="Calibri" w:hAnsi="Calibri" w:cs="Arial"/>
                <w:color w:val="000000"/>
                <w:sz w:val="22"/>
                <w:szCs w:val="22"/>
              </w:rPr>
              <w:t>4 683</w:t>
            </w:r>
          </w:p>
        </w:tc>
        <w:tc>
          <w:tcPr>
            <w:tcW w:w="960" w:type="dxa"/>
            <w:tcBorders>
              <w:top w:val="nil"/>
              <w:left w:val="nil"/>
              <w:bottom w:val="single" w:sz="4" w:space="0" w:color="auto"/>
              <w:right w:val="single" w:sz="4" w:space="0" w:color="auto"/>
            </w:tcBorders>
            <w:shd w:val="clear" w:color="auto" w:fill="auto"/>
            <w:noWrap/>
            <w:vAlign w:val="bottom"/>
            <w:hideMark/>
          </w:tcPr>
          <w:p w:rsidR="00A85795" w:rsidRPr="008F7529" w:rsidRDefault="00A85795" w:rsidP="00FD3A6B">
            <w:pPr>
              <w:spacing w:line="240" w:lineRule="auto"/>
              <w:jc w:val="left"/>
              <w:rPr>
                <w:rFonts w:ascii="Calibri" w:hAnsi="Calibri" w:cs="Arial"/>
                <w:color w:val="000000"/>
              </w:rPr>
            </w:pPr>
            <w:r w:rsidRPr="008F7529">
              <w:rPr>
                <w:rFonts w:ascii="Calibri" w:hAnsi="Calibri" w:cs="Arial"/>
                <w:color w:val="000000"/>
                <w:sz w:val="22"/>
                <w:szCs w:val="22"/>
              </w:rPr>
              <w:t>3 745</w:t>
            </w:r>
          </w:p>
        </w:tc>
      </w:tr>
      <w:tr w:rsidR="00A85795" w:rsidRPr="008F7529" w:rsidTr="00FD3A6B">
        <w:trPr>
          <w:trHeight w:val="300"/>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85795" w:rsidRPr="0087184F" w:rsidRDefault="00A85795" w:rsidP="0087184F">
            <w:pPr>
              <w:spacing w:line="240" w:lineRule="auto"/>
              <w:jc w:val="left"/>
              <w:rPr>
                <w:rFonts w:ascii="Calibri" w:hAnsi="Calibri" w:cs="Arial"/>
                <w:color w:val="000000"/>
                <w:lang w:val="en-GB"/>
              </w:rPr>
            </w:pPr>
            <w:r w:rsidRPr="0087184F">
              <w:rPr>
                <w:rFonts w:ascii="Calibri" w:hAnsi="Calibri" w:cs="Arial"/>
                <w:color w:val="000000"/>
                <w:sz w:val="22"/>
                <w:szCs w:val="22"/>
                <w:lang w:val="en-GB"/>
              </w:rPr>
              <w:t xml:space="preserve">Equity </w:t>
            </w:r>
            <w:r w:rsidR="0087184F">
              <w:rPr>
                <w:rFonts w:ascii="Calibri" w:hAnsi="Calibri" w:cs="Arial"/>
                <w:color w:val="000000"/>
                <w:sz w:val="22"/>
                <w:szCs w:val="22"/>
                <w:lang w:val="en-GB"/>
              </w:rPr>
              <w:t xml:space="preserve">relevant for </w:t>
            </w:r>
            <w:r w:rsidRPr="0087184F">
              <w:rPr>
                <w:rFonts w:ascii="Calibri" w:hAnsi="Calibri" w:cs="Arial"/>
                <w:color w:val="000000"/>
                <w:sz w:val="22"/>
                <w:szCs w:val="22"/>
                <w:lang w:val="en-GB"/>
              </w:rPr>
              <w:t xml:space="preserve"> ROE </w:t>
            </w:r>
            <w:r w:rsidR="0087184F">
              <w:rPr>
                <w:rFonts w:ascii="Calibri" w:hAnsi="Calibri" w:cs="Arial"/>
                <w:color w:val="000000"/>
                <w:sz w:val="22"/>
                <w:szCs w:val="22"/>
                <w:lang w:val="en-GB"/>
              </w:rPr>
              <w:t>in 000</w:t>
            </w:r>
            <w:r w:rsidRPr="0087184F">
              <w:rPr>
                <w:rFonts w:ascii="Calibri" w:hAnsi="Calibri" w:cs="Arial"/>
                <w:color w:val="000000"/>
                <w:sz w:val="22"/>
                <w:szCs w:val="22"/>
                <w:lang w:val="en-GB"/>
              </w:rPr>
              <w:t>CZK</w:t>
            </w:r>
          </w:p>
        </w:tc>
        <w:tc>
          <w:tcPr>
            <w:tcW w:w="380" w:type="dxa"/>
            <w:tcBorders>
              <w:top w:val="nil"/>
              <w:left w:val="nil"/>
              <w:bottom w:val="single" w:sz="4" w:space="0" w:color="auto"/>
              <w:right w:val="single" w:sz="4" w:space="0" w:color="auto"/>
            </w:tcBorders>
            <w:shd w:val="clear" w:color="auto" w:fill="auto"/>
            <w:noWrap/>
            <w:vAlign w:val="bottom"/>
            <w:hideMark/>
          </w:tcPr>
          <w:p w:rsidR="00A85795" w:rsidRPr="008F7529" w:rsidRDefault="00A85795" w:rsidP="00FD3A6B">
            <w:pPr>
              <w:spacing w:line="240" w:lineRule="auto"/>
              <w:jc w:val="left"/>
              <w:rPr>
                <w:rFonts w:ascii="Calibri" w:hAnsi="Calibri"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A85795" w:rsidRPr="008F7529" w:rsidRDefault="00A85795" w:rsidP="00FD3A6B">
            <w:pPr>
              <w:spacing w:line="240" w:lineRule="auto"/>
              <w:jc w:val="left"/>
              <w:rPr>
                <w:rFonts w:ascii="Calibri" w:hAnsi="Calibri" w:cs="Arial"/>
                <w:color w:val="000000"/>
              </w:rPr>
            </w:pPr>
            <w:r w:rsidRPr="008F7529">
              <w:rPr>
                <w:rFonts w:ascii="Calibri" w:hAnsi="Calibri" w:cs="Arial"/>
                <w:color w:val="000000"/>
                <w:sz w:val="22"/>
                <w:szCs w:val="22"/>
              </w:rPr>
              <w:t>122 759</w:t>
            </w:r>
          </w:p>
        </w:tc>
        <w:tc>
          <w:tcPr>
            <w:tcW w:w="960" w:type="dxa"/>
            <w:tcBorders>
              <w:top w:val="nil"/>
              <w:left w:val="nil"/>
              <w:bottom w:val="single" w:sz="4" w:space="0" w:color="auto"/>
              <w:right w:val="single" w:sz="4" w:space="0" w:color="auto"/>
            </w:tcBorders>
            <w:shd w:val="clear" w:color="auto" w:fill="auto"/>
            <w:noWrap/>
            <w:vAlign w:val="bottom"/>
            <w:hideMark/>
          </w:tcPr>
          <w:p w:rsidR="00A85795" w:rsidRDefault="00A85795" w:rsidP="00FD3A6B">
            <w:pPr>
              <w:jc w:val="left"/>
              <w:rPr>
                <w:rFonts w:ascii="Calibri" w:hAnsi="Calibri" w:cs="Arial"/>
                <w:color w:val="000000"/>
              </w:rPr>
            </w:pPr>
            <w:r>
              <w:rPr>
                <w:rFonts w:ascii="Calibri" w:hAnsi="Calibri" w:cs="Arial"/>
                <w:color w:val="000000"/>
                <w:sz w:val="22"/>
                <w:szCs w:val="22"/>
              </w:rPr>
              <w:t>122 759</w:t>
            </w:r>
          </w:p>
        </w:tc>
        <w:tc>
          <w:tcPr>
            <w:tcW w:w="960" w:type="dxa"/>
            <w:tcBorders>
              <w:top w:val="nil"/>
              <w:left w:val="nil"/>
              <w:bottom w:val="single" w:sz="4" w:space="0" w:color="auto"/>
              <w:right w:val="single" w:sz="4" w:space="0" w:color="auto"/>
            </w:tcBorders>
            <w:shd w:val="clear" w:color="auto" w:fill="auto"/>
            <w:noWrap/>
            <w:vAlign w:val="bottom"/>
            <w:hideMark/>
          </w:tcPr>
          <w:p w:rsidR="00A85795" w:rsidRPr="008F7529" w:rsidRDefault="00A85795" w:rsidP="00FD3A6B">
            <w:pPr>
              <w:spacing w:line="240" w:lineRule="auto"/>
              <w:jc w:val="left"/>
              <w:rPr>
                <w:rFonts w:ascii="Calibri" w:hAnsi="Calibri" w:cs="Arial"/>
                <w:color w:val="000000"/>
              </w:rPr>
            </w:pPr>
            <w:r w:rsidRPr="008F7529">
              <w:rPr>
                <w:rFonts w:ascii="Calibri" w:hAnsi="Calibri" w:cs="Arial"/>
                <w:color w:val="000000"/>
                <w:sz w:val="22"/>
                <w:szCs w:val="22"/>
              </w:rPr>
              <w:t>122 759</w:t>
            </w:r>
          </w:p>
        </w:tc>
        <w:tc>
          <w:tcPr>
            <w:tcW w:w="960" w:type="dxa"/>
            <w:tcBorders>
              <w:top w:val="nil"/>
              <w:left w:val="nil"/>
              <w:bottom w:val="single" w:sz="4" w:space="0" w:color="auto"/>
              <w:right w:val="single" w:sz="4" w:space="0" w:color="auto"/>
            </w:tcBorders>
            <w:shd w:val="clear" w:color="000000" w:fill="FFFFFF"/>
            <w:noWrap/>
            <w:vAlign w:val="bottom"/>
            <w:hideMark/>
          </w:tcPr>
          <w:p w:rsidR="00A85795" w:rsidRDefault="00A85795" w:rsidP="00FD3A6B">
            <w:pPr>
              <w:jc w:val="left"/>
              <w:rPr>
                <w:rFonts w:ascii="Calibri" w:hAnsi="Calibri" w:cs="Arial"/>
                <w:color w:val="000000"/>
              </w:rPr>
            </w:pPr>
            <w:r>
              <w:rPr>
                <w:rFonts w:ascii="Calibri" w:hAnsi="Calibri" w:cs="Arial"/>
                <w:color w:val="000000"/>
                <w:sz w:val="22"/>
                <w:szCs w:val="22"/>
              </w:rPr>
              <w:t>122 759</w:t>
            </w:r>
          </w:p>
        </w:tc>
        <w:tc>
          <w:tcPr>
            <w:tcW w:w="960" w:type="dxa"/>
            <w:tcBorders>
              <w:top w:val="nil"/>
              <w:left w:val="nil"/>
              <w:bottom w:val="single" w:sz="4" w:space="0" w:color="auto"/>
              <w:right w:val="single" w:sz="4" w:space="0" w:color="auto"/>
            </w:tcBorders>
            <w:shd w:val="clear" w:color="auto" w:fill="auto"/>
            <w:noWrap/>
            <w:vAlign w:val="bottom"/>
            <w:hideMark/>
          </w:tcPr>
          <w:p w:rsidR="00A85795" w:rsidRPr="008F7529" w:rsidRDefault="00A85795" w:rsidP="00FD3A6B">
            <w:pPr>
              <w:spacing w:line="240" w:lineRule="auto"/>
              <w:jc w:val="left"/>
              <w:rPr>
                <w:rFonts w:ascii="Calibri" w:hAnsi="Calibri" w:cs="Arial"/>
                <w:color w:val="000000"/>
              </w:rPr>
            </w:pPr>
            <w:r w:rsidRPr="008F7529">
              <w:rPr>
                <w:rFonts w:ascii="Calibri" w:hAnsi="Calibri" w:cs="Arial"/>
                <w:color w:val="000000"/>
                <w:sz w:val="22"/>
                <w:szCs w:val="22"/>
              </w:rPr>
              <w:t>122 759</w:t>
            </w:r>
          </w:p>
        </w:tc>
      </w:tr>
      <w:tr w:rsidR="00A85795" w:rsidRPr="008F7529" w:rsidTr="00FD3A6B">
        <w:trPr>
          <w:trHeight w:val="300"/>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A85795" w:rsidRPr="0087184F" w:rsidRDefault="00A85795" w:rsidP="00FD3A6B">
            <w:pPr>
              <w:spacing w:line="240" w:lineRule="auto"/>
              <w:jc w:val="left"/>
              <w:rPr>
                <w:rFonts w:ascii="Calibri" w:hAnsi="Calibri" w:cs="Arial"/>
                <w:color w:val="000000"/>
                <w:lang w:val="en-GB"/>
              </w:rPr>
            </w:pPr>
            <w:r w:rsidRPr="0087184F">
              <w:rPr>
                <w:rFonts w:ascii="Calibri" w:hAnsi="Calibri" w:cs="Arial"/>
                <w:color w:val="000000"/>
                <w:sz w:val="22"/>
                <w:szCs w:val="22"/>
                <w:lang w:val="en-GB"/>
              </w:rPr>
              <w:t>ROE</w:t>
            </w:r>
          </w:p>
        </w:tc>
        <w:tc>
          <w:tcPr>
            <w:tcW w:w="380" w:type="dxa"/>
            <w:tcBorders>
              <w:top w:val="nil"/>
              <w:left w:val="nil"/>
              <w:bottom w:val="single" w:sz="4" w:space="0" w:color="auto"/>
              <w:right w:val="single" w:sz="4" w:space="0" w:color="auto"/>
            </w:tcBorders>
            <w:shd w:val="clear" w:color="auto" w:fill="auto"/>
            <w:noWrap/>
            <w:vAlign w:val="bottom"/>
            <w:hideMark/>
          </w:tcPr>
          <w:p w:rsidR="00A85795" w:rsidRPr="008F7529" w:rsidRDefault="00A85795" w:rsidP="00FD3A6B">
            <w:pPr>
              <w:spacing w:line="240" w:lineRule="auto"/>
              <w:jc w:val="left"/>
              <w:rPr>
                <w:rFonts w:ascii="Calibri" w:hAnsi="Calibri" w:cs="Arial"/>
                <w:color w:val="000000"/>
              </w:rPr>
            </w:pPr>
          </w:p>
        </w:tc>
        <w:tc>
          <w:tcPr>
            <w:tcW w:w="1000" w:type="dxa"/>
            <w:tcBorders>
              <w:top w:val="nil"/>
              <w:left w:val="nil"/>
              <w:bottom w:val="single" w:sz="4" w:space="0" w:color="auto"/>
              <w:right w:val="single" w:sz="4" w:space="0" w:color="auto"/>
            </w:tcBorders>
            <w:shd w:val="clear" w:color="auto" w:fill="auto"/>
            <w:noWrap/>
            <w:vAlign w:val="bottom"/>
            <w:hideMark/>
          </w:tcPr>
          <w:p w:rsidR="00A85795" w:rsidRPr="008F7529" w:rsidRDefault="00A85795" w:rsidP="00FD3A6B">
            <w:pPr>
              <w:spacing w:line="240" w:lineRule="auto"/>
              <w:jc w:val="left"/>
              <w:rPr>
                <w:rFonts w:ascii="Calibri" w:hAnsi="Calibri" w:cs="Arial"/>
                <w:color w:val="000000"/>
              </w:rPr>
            </w:pPr>
            <w:r w:rsidRPr="008F7529">
              <w:rPr>
                <w:rFonts w:ascii="Calibri" w:hAnsi="Calibri" w:cs="Arial"/>
                <w:color w:val="000000"/>
                <w:sz w:val="22"/>
                <w:szCs w:val="22"/>
              </w:rPr>
              <w:t>5,72%</w:t>
            </w:r>
          </w:p>
        </w:tc>
        <w:tc>
          <w:tcPr>
            <w:tcW w:w="960" w:type="dxa"/>
            <w:tcBorders>
              <w:top w:val="nil"/>
              <w:left w:val="nil"/>
              <w:bottom w:val="single" w:sz="4" w:space="0" w:color="auto"/>
              <w:right w:val="single" w:sz="4" w:space="0" w:color="auto"/>
            </w:tcBorders>
            <w:shd w:val="clear" w:color="auto" w:fill="auto"/>
            <w:noWrap/>
            <w:vAlign w:val="bottom"/>
            <w:hideMark/>
          </w:tcPr>
          <w:p w:rsidR="00A85795" w:rsidRDefault="00A85795" w:rsidP="00FD3A6B">
            <w:pPr>
              <w:jc w:val="left"/>
              <w:rPr>
                <w:rFonts w:ascii="Calibri" w:hAnsi="Calibri" w:cs="Arial"/>
                <w:color w:val="000000"/>
              </w:rPr>
            </w:pPr>
            <w:r>
              <w:rPr>
                <w:rFonts w:ascii="Calibri" w:hAnsi="Calibri" w:cs="Arial"/>
                <w:color w:val="000000"/>
                <w:sz w:val="22"/>
                <w:szCs w:val="22"/>
              </w:rPr>
              <w:t>5,44%</w:t>
            </w:r>
          </w:p>
        </w:tc>
        <w:tc>
          <w:tcPr>
            <w:tcW w:w="960" w:type="dxa"/>
            <w:tcBorders>
              <w:top w:val="nil"/>
              <w:left w:val="nil"/>
              <w:bottom w:val="single" w:sz="4" w:space="0" w:color="auto"/>
              <w:right w:val="single" w:sz="4" w:space="0" w:color="auto"/>
            </w:tcBorders>
            <w:shd w:val="clear" w:color="auto" w:fill="auto"/>
            <w:noWrap/>
            <w:vAlign w:val="bottom"/>
            <w:hideMark/>
          </w:tcPr>
          <w:p w:rsidR="00A85795" w:rsidRPr="008F7529" w:rsidRDefault="00A85795" w:rsidP="00FD3A6B">
            <w:pPr>
              <w:spacing w:line="240" w:lineRule="auto"/>
              <w:jc w:val="left"/>
              <w:rPr>
                <w:rFonts w:ascii="Calibri" w:hAnsi="Calibri" w:cs="Arial"/>
                <w:color w:val="000000"/>
              </w:rPr>
            </w:pPr>
            <w:r>
              <w:rPr>
                <w:rFonts w:ascii="Calibri" w:hAnsi="Calibri" w:cs="Arial"/>
                <w:color w:val="000000"/>
                <w:sz w:val="22"/>
                <w:szCs w:val="22"/>
              </w:rPr>
              <w:t>4,32</w:t>
            </w:r>
            <w:r w:rsidRPr="008F7529">
              <w:rPr>
                <w:rFonts w:ascii="Calibri" w:hAnsi="Calibri" w:cs="Arial"/>
                <w:color w:val="000000"/>
                <w:sz w:val="22"/>
                <w:szCs w:val="22"/>
              </w:rPr>
              <w:t>%</w:t>
            </w:r>
          </w:p>
        </w:tc>
        <w:tc>
          <w:tcPr>
            <w:tcW w:w="960" w:type="dxa"/>
            <w:tcBorders>
              <w:top w:val="nil"/>
              <w:left w:val="nil"/>
              <w:bottom w:val="single" w:sz="4" w:space="0" w:color="auto"/>
              <w:right w:val="single" w:sz="4" w:space="0" w:color="auto"/>
            </w:tcBorders>
            <w:shd w:val="clear" w:color="000000" w:fill="FFFFFF"/>
            <w:noWrap/>
            <w:vAlign w:val="bottom"/>
            <w:hideMark/>
          </w:tcPr>
          <w:p w:rsidR="00A85795" w:rsidRDefault="00A85795" w:rsidP="00FD3A6B">
            <w:pPr>
              <w:jc w:val="left"/>
              <w:rPr>
                <w:rFonts w:ascii="Calibri" w:hAnsi="Calibri" w:cs="Arial"/>
                <w:color w:val="000000"/>
              </w:rPr>
            </w:pPr>
            <w:r>
              <w:rPr>
                <w:rFonts w:ascii="Calibri" w:hAnsi="Calibri" w:cs="Arial"/>
                <w:color w:val="000000"/>
                <w:sz w:val="22"/>
                <w:szCs w:val="22"/>
              </w:rPr>
              <w:t>3,81%</w:t>
            </w:r>
          </w:p>
        </w:tc>
        <w:tc>
          <w:tcPr>
            <w:tcW w:w="960" w:type="dxa"/>
            <w:tcBorders>
              <w:top w:val="nil"/>
              <w:left w:val="nil"/>
              <w:bottom w:val="single" w:sz="4" w:space="0" w:color="auto"/>
              <w:right w:val="single" w:sz="4" w:space="0" w:color="auto"/>
            </w:tcBorders>
            <w:shd w:val="clear" w:color="auto" w:fill="auto"/>
            <w:noWrap/>
            <w:vAlign w:val="bottom"/>
            <w:hideMark/>
          </w:tcPr>
          <w:p w:rsidR="00A85795" w:rsidRPr="008F7529" w:rsidRDefault="00A85795" w:rsidP="00FD3A6B">
            <w:pPr>
              <w:spacing w:line="240" w:lineRule="auto"/>
              <w:jc w:val="left"/>
              <w:rPr>
                <w:rFonts w:ascii="Calibri" w:hAnsi="Calibri" w:cs="Arial"/>
                <w:color w:val="000000"/>
              </w:rPr>
            </w:pPr>
            <w:r w:rsidRPr="008F7529">
              <w:rPr>
                <w:rFonts w:ascii="Calibri" w:hAnsi="Calibri" w:cs="Arial"/>
                <w:color w:val="000000"/>
                <w:sz w:val="22"/>
                <w:szCs w:val="22"/>
              </w:rPr>
              <w:t>3,05%</w:t>
            </w:r>
          </w:p>
        </w:tc>
      </w:tr>
    </w:tbl>
    <w:p w:rsidR="008F7529" w:rsidRDefault="008F7529" w:rsidP="008F7529">
      <w:pPr>
        <w:pStyle w:val="CM-body"/>
        <w:jc w:val="center"/>
      </w:pPr>
    </w:p>
    <w:p w:rsidR="00327D00" w:rsidRDefault="00327D00" w:rsidP="008F7529">
      <w:pPr>
        <w:pStyle w:val="CM-body"/>
        <w:jc w:val="center"/>
      </w:pPr>
    </w:p>
    <w:p w:rsidR="00327D00" w:rsidRDefault="0034102F" w:rsidP="00327D00">
      <w:pPr>
        <w:pStyle w:val="CM-body"/>
        <w:jc w:val="left"/>
      </w:pPr>
      <w:r>
        <w:rPr>
          <w:noProof/>
          <w:lang w:val="cs-CZ" w:eastAsia="cs-CZ"/>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66.8pt;margin-top:83.7pt;width:11.65pt;height:26.1pt;z-index:251658240">
            <v:textbox style="layout-flow:vertical-ideographic"/>
          </v:shape>
        </w:pict>
      </w:r>
      <w:r w:rsidR="00A85795" w:rsidRPr="00A85795">
        <w:rPr>
          <w:noProof/>
          <w:lang w:val="cs-CZ" w:eastAsia="cs-CZ"/>
        </w:rPr>
        <w:drawing>
          <wp:inline distT="0" distB="0" distL="0" distR="0">
            <wp:extent cx="5715000" cy="2743200"/>
            <wp:effectExtent l="19050" t="0" r="19050" b="0"/>
            <wp:docPr id="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27D00" w:rsidRPr="0087184F" w:rsidRDefault="0087184F" w:rsidP="00327D00">
      <w:pPr>
        <w:pStyle w:val="CM-captionfigure"/>
        <w:rPr>
          <w:lang w:val="en-GB"/>
        </w:rPr>
      </w:pPr>
      <w:r w:rsidRPr="0087184F">
        <w:rPr>
          <w:lang w:val="en-GB"/>
        </w:rPr>
        <w:t>Figure</w:t>
      </w:r>
      <w:r w:rsidR="00327D00" w:rsidRPr="0087184F">
        <w:rPr>
          <w:lang w:val="en-GB"/>
        </w:rPr>
        <w:t xml:space="preserve"> 1: </w:t>
      </w:r>
      <w:r w:rsidR="00CD1AF3" w:rsidRPr="0087184F">
        <w:rPr>
          <w:lang w:val="en-GB"/>
        </w:rPr>
        <w:t xml:space="preserve">ROE </w:t>
      </w:r>
      <w:r w:rsidRPr="0087184F">
        <w:rPr>
          <w:lang w:val="en-GB"/>
        </w:rPr>
        <w:t>for changing interest rate</w:t>
      </w:r>
      <w:r>
        <w:rPr>
          <w:lang w:val="en-GB"/>
        </w:rPr>
        <w:t xml:space="preserve"> </w:t>
      </w:r>
      <w:r>
        <w:t>(source: author)</w:t>
      </w:r>
    </w:p>
    <w:p w:rsidR="00AD30FA" w:rsidRDefault="00AD30FA" w:rsidP="00327D00">
      <w:pPr>
        <w:pStyle w:val="CM-body"/>
        <w:jc w:val="left"/>
        <w:rPr>
          <w:lang w:val="en-GB"/>
        </w:rPr>
      </w:pPr>
    </w:p>
    <w:p w:rsidR="00B76288" w:rsidRDefault="00AD30FA" w:rsidP="00327D00">
      <w:pPr>
        <w:pStyle w:val="CM-body"/>
        <w:jc w:val="left"/>
        <w:rPr>
          <w:lang w:val="en-GB"/>
        </w:rPr>
      </w:pPr>
      <w:r>
        <w:rPr>
          <w:lang w:val="en-GB"/>
        </w:rPr>
        <w:t>2 marginal interest rates important for investors (owners of the company) are presented</w:t>
      </w:r>
      <w:r w:rsidRPr="00B76288">
        <w:rPr>
          <w:lang w:val="en-GB"/>
        </w:rPr>
        <w:t xml:space="preserve"> </w:t>
      </w:r>
      <w:r>
        <w:rPr>
          <w:lang w:val="en-GB"/>
        </w:rPr>
        <w:t>at</w:t>
      </w:r>
      <w:r w:rsidR="00B76288" w:rsidRPr="00B76288">
        <w:rPr>
          <w:lang w:val="en-GB"/>
        </w:rPr>
        <w:t xml:space="preserve"> Figure 1</w:t>
      </w:r>
      <w:r w:rsidR="00B76288">
        <w:rPr>
          <w:lang w:val="en-GB"/>
        </w:rPr>
        <w:t>.</w:t>
      </w:r>
    </w:p>
    <w:p w:rsidR="00B76288" w:rsidRDefault="00B76288" w:rsidP="00327D00">
      <w:pPr>
        <w:pStyle w:val="CM-body"/>
        <w:jc w:val="left"/>
        <w:rPr>
          <w:lang w:val="cs-CZ"/>
        </w:rPr>
      </w:pPr>
      <w:r>
        <w:rPr>
          <w:lang w:val="en-GB"/>
        </w:rPr>
        <w:t xml:space="preserve">If investor (and management instructed by him) demands ROE at least equal to </w:t>
      </w:r>
      <w:r w:rsidRPr="00B76288">
        <w:rPr>
          <w:i/>
          <w:lang w:val="en-GB"/>
        </w:rPr>
        <w:t>average cost of debt (external capital),</w:t>
      </w:r>
      <w:r>
        <w:rPr>
          <w:lang w:val="en-GB"/>
        </w:rPr>
        <w:t xml:space="preserve"> this conditions is reached only for interest </w:t>
      </w:r>
      <w:r w:rsidRPr="00B76288">
        <w:rPr>
          <w:i/>
          <w:lang w:val="en-GB"/>
        </w:rPr>
        <w:t xml:space="preserve">rates lower than </w:t>
      </w:r>
      <w:r w:rsidRPr="00B76288">
        <w:rPr>
          <w:i/>
          <w:lang w:val="cs-CZ"/>
        </w:rPr>
        <w:t>6</w:t>
      </w:r>
      <w:proofErr w:type="gramStart"/>
      <w:r w:rsidRPr="00B76288">
        <w:rPr>
          <w:i/>
          <w:lang w:val="cs-CZ"/>
        </w:rPr>
        <w:t>,1</w:t>
      </w:r>
      <w:proofErr w:type="gramEnd"/>
      <w:r w:rsidRPr="00B76288">
        <w:rPr>
          <w:i/>
          <w:lang w:val="cs-CZ"/>
        </w:rPr>
        <w:t xml:space="preserve">% </w:t>
      </w:r>
      <w:proofErr w:type="spellStart"/>
      <w:r w:rsidRPr="00B76288">
        <w:rPr>
          <w:i/>
          <w:lang w:val="cs-CZ"/>
        </w:rPr>
        <w:t>p.a</w:t>
      </w:r>
      <w:proofErr w:type="spellEnd"/>
      <w:r>
        <w:rPr>
          <w:lang w:val="cs-CZ"/>
        </w:rPr>
        <w:t>.</w:t>
      </w:r>
      <w:r w:rsidRPr="001D014B">
        <w:rPr>
          <w:lang w:val="cs-CZ"/>
        </w:rPr>
        <w:t>.</w:t>
      </w:r>
    </w:p>
    <w:p w:rsidR="00B76288" w:rsidRPr="00B76288" w:rsidRDefault="00B76288" w:rsidP="00327D00">
      <w:pPr>
        <w:pStyle w:val="CM-body"/>
        <w:jc w:val="left"/>
        <w:rPr>
          <w:lang w:val="en-GB"/>
        </w:rPr>
      </w:pPr>
      <w:r>
        <w:rPr>
          <w:lang w:val="en-GB"/>
        </w:rPr>
        <w:t xml:space="preserve">If investor (and management instructed by him) demands ROE at least equal to </w:t>
      </w:r>
      <w:r w:rsidRPr="00B76288">
        <w:rPr>
          <w:i/>
          <w:lang w:val="en-GB"/>
        </w:rPr>
        <w:t>cost of debt (external capital),</w:t>
      </w:r>
      <w:r>
        <w:rPr>
          <w:lang w:val="en-GB"/>
        </w:rPr>
        <w:t xml:space="preserve"> this conditions is reached only for interest </w:t>
      </w:r>
      <w:r w:rsidRPr="00B76288">
        <w:rPr>
          <w:i/>
          <w:lang w:val="en-GB"/>
        </w:rPr>
        <w:t>rates lower than 4</w:t>
      </w:r>
      <w:proofErr w:type="gramStart"/>
      <w:r w:rsidRPr="00B76288">
        <w:rPr>
          <w:i/>
          <w:lang w:val="en-GB"/>
        </w:rPr>
        <w:t>,67</w:t>
      </w:r>
      <w:proofErr w:type="gramEnd"/>
      <w:r w:rsidRPr="00B76288">
        <w:rPr>
          <w:i/>
          <w:lang w:val="en-GB"/>
        </w:rPr>
        <w:t>% p.a</w:t>
      </w:r>
      <w:r w:rsidRPr="00B76288">
        <w:rPr>
          <w:lang w:val="en-GB"/>
        </w:rPr>
        <w:t>., so in 2015 this condition was not fulfilled</w:t>
      </w:r>
      <w:r>
        <w:rPr>
          <w:lang w:val="en-GB"/>
        </w:rPr>
        <w:t xml:space="preserve"> (interest rate of loan is equal to</w:t>
      </w:r>
      <w:r w:rsidRPr="00B76288">
        <w:rPr>
          <w:lang w:val="en-GB"/>
        </w:rPr>
        <w:t xml:space="preserve"> </w:t>
      </w:r>
      <w:r w:rsidRPr="001D014B">
        <w:rPr>
          <w:lang w:val="cs-CZ"/>
        </w:rPr>
        <w:t>5%</w:t>
      </w:r>
      <w:r>
        <w:rPr>
          <w:lang w:val="cs-CZ"/>
        </w:rPr>
        <w:t xml:space="preserve"> </w:t>
      </w:r>
      <w:proofErr w:type="spellStart"/>
      <w:r>
        <w:rPr>
          <w:lang w:val="cs-CZ"/>
        </w:rPr>
        <w:t>p.a</w:t>
      </w:r>
      <w:proofErr w:type="spellEnd"/>
      <w:r>
        <w:rPr>
          <w:lang w:val="cs-CZ"/>
        </w:rPr>
        <w:t>.</w:t>
      </w:r>
      <w:r w:rsidRPr="00B76288">
        <w:rPr>
          <w:lang w:val="en-GB"/>
        </w:rPr>
        <w:t>.</w:t>
      </w:r>
    </w:p>
    <w:p w:rsidR="001D014B" w:rsidRDefault="001D014B" w:rsidP="00327D00">
      <w:pPr>
        <w:pStyle w:val="CM-body"/>
        <w:jc w:val="left"/>
      </w:pPr>
    </w:p>
    <w:p w:rsidR="002B6D28" w:rsidRDefault="00F56D5B" w:rsidP="00E758DE">
      <w:pPr>
        <w:pStyle w:val="CM-heading2"/>
        <w:numPr>
          <w:ilvl w:val="0"/>
          <w:numId w:val="44"/>
        </w:numPr>
        <w:rPr>
          <w:lang w:val="en-GB"/>
        </w:rPr>
      </w:pPr>
      <w:r w:rsidRPr="00F56D5B">
        <w:rPr>
          <w:lang w:val="en-GB"/>
        </w:rPr>
        <w:t xml:space="preserve">Conclusion and result </w:t>
      </w:r>
    </w:p>
    <w:p w:rsidR="000960A7" w:rsidRPr="000960A7" w:rsidRDefault="000960A7" w:rsidP="000960A7">
      <w:pPr>
        <w:pStyle w:val="CM-body"/>
        <w:rPr>
          <w:lang w:val="en-GB" w:eastAsia="cs-CZ"/>
        </w:rPr>
      </w:pPr>
    </w:p>
    <w:p w:rsidR="00F56D5B" w:rsidRDefault="00F56D5B" w:rsidP="001D014B">
      <w:pPr>
        <w:pStyle w:val="CM-body"/>
        <w:rPr>
          <w:lang w:val="en-GB"/>
        </w:rPr>
      </w:pPr>
      <w:r>
        <w:rPr>
          <w:lang w:val="en-GB"/>
        </w:rPr>
        <w:t xml:space="preserve">From </w:t>
      </w:r>
      <w:r w:rsidR="000960A7">
        <w:rPr>
          <w:lang w:val="en-GB"/>
        </w:rPr>
        <w:t xml:space="preserve">the </w:t>
      </w:r>
      <w:r>
        <w:rPr>
          <w:lang w:val="en-GB"/>
        </w:rPr>
        <w:t>text and case study is visible that optimal situation for company is to receive external capital for the lowest price as possible (measured by indicator WACC) because it automatically cause increase in ROE. Usage of ROE and WACC for financial management of companies operating in property and assets management with real estates, that own, is suitable.</w:t>
      </w:r>
    </w:p>
    <w:p w:rsidR="00F56D5B" w:rsidRDefault="00F56D5B" w:rsidP="001D014B">
      <w:pPr>
        <w:pStyle w:val="CM-body"/>
        <w:rPr>
          <w:lang w:val="en-GB"/>
        </w:rPr>
      </w:pPr>
      <w:r>
        <w:rPr>
          <w:lang w:val="en-GB"/>
        </w:rPr>
        <w:t xml:space="preserve">It is important to emphasise that interest rate is </w:t>
      </w:r>
      <w:r w:rsidR="000960A7">
        <w:rPr>
          <w:lang w:val="en-GB"/>
        </w:rPr>
        <w:t xml:space="preserve">external factor </w:t>
      </w:r>
      <w:r>
        <w:rPr>
          <w:lang w:val="en-GB"/>
        </w:rPr>
        <w:t xml:space="preserve">for </w:t>
      </w:r>
      <w:r w:rsidR="000960A7">
        <w:rPr>
          <w:lang w:val="en-GB"/>
        </w:rPr>
        <w:t xml:space="preserve">the </w:t>
      </w:r>
      <w:r>
        <w:rPr>
          <w:lang w:val="en-GB"/>
        </w:rPr>
        <w:t>company. Knowledge of interest rate influence on ROE is helpful, but in the same time it is necessary to work on inner effectiveness of the company</w:t>
      </w:r>
      <w:r w:rsidR="000960A7">
        <w:rPr>
          <w:lang w:val="en-GB"/>
        </w:rPr>
        <w:t>. ROE decomposition with help of Du Pont equation can nicely indicate where the space for improvement is (whether in asset management effectiveness, capital usage or indebtedness).</w:t>
      </w:r>
    </w:p>
    <w:p w:rsidR="000960A7" w:rsidRDefault="000960A7" w:rsidP="001D014B">
      <w:pPr>
        <w:pStyle w:val="CM-body"/>
        <w:rPr>
          <w:lang w:val="en-GB"/>
        </w:rPr>
      </w:pPr>
      <w:r>
        <w:rPr>
          <w:lang w:val="en-GB"/>
        </w:rPr>
        <w:t>Topic of this article was concentrated on external factor (macro factors) represented by interest rate.</w:t>
      </w:r>
    </w:p>
    <w:p w:rsidR="00FC7203" w:rsidRDefault="00FC7203" w:rsidP="001D014B">
      <w:pPr>
        <w:pStyle w:val="CM-body"/>
        <w:rPr>
          <w:lang w:val="cs-CZ"/>
        </w:rPr>
      </w:pPr>
    </w:p>
    <w:p w:rsidR="000960A7" w:rsidRDefault="000960A7" w:rsidP="001D014B">
      <w:pPr>
        <w:pStyle w:val="CM-body"/>
        <w:rPr>
          <w:lang w:val="en-GB"/>
        </w:rPr>
      </w:pPr>
      <w:r w:rsidRPr="000960A7">
        <w:rPr>
          <w:i/>
          <w:lang w:val="en-GB"/>
        </w:rPr>
        <w:t>Hypothesis</w:t>
      </w:r>
      <w:r w:rsidR="001D014B" w:rsidRPr="000960A7">
        <w:rPr>
          <w:i/>
          <w:lang w:val="en-GB"/>
        </w:rPr>
        <w:t>:</w:t>
      </w:r>
      <w:r w:rsidRPr="000960A7">
        <w:rPr>
          <w:lang w:val="en-GB"/>
        </w:rPr>
        <w:t xml:space="preserve"> </w:t>
      </w:r>
    </w:p>
    <w:p w:rsidR="001D014B" w:rsidRPr="000960A7" w:rsidRDefault="000960A7" w:rsidP="001D014B">
      <w:pPr>
        <w:pStyle w:val="CM-body"/>
        <w:rPr>
          <w:i/>
          <w:lang w:val="en-GB"/>
        </w:rPr>
      </w:pPr>
      <w:r>
        <w:rPr>
          <w:lang w:val="en-GB"/>
        </w:rPr>
        <w:t xml:space="preserve">Increasing price of external capital influenced by money price of bank </w:t>
      </w:r>
      <w:r w:rsidR="00AD30FA">
        <w:rPr>
          <w:lang w:val="en-GB"/>
        </w:rPr>
        <w:t xml:space="preserve">and interbank </w:t>
      </w:r>
      <w:r>
        <w:rPr>
          <w:lang w:val="en-GB"/>
        </w:rPr>
        <w:t xml:space="preserve">market can course ROE decrease under the limit (price of external capital) acceptable </w:t>
      </w:r>
      <w:r w:rsidR="00AD30FA">
        <w:rPr>
          <w:lang w:val="en-GB"/>
        </w:rPr>
        <w:t>by</w:t>
      </w:r>
      <w:r>
        <w:rPr>
          <w:lang w:val="en-GB"/>
        </w:rPr>
        <w:t xml:space="preserve"> owners (investors</w:t>
      </w:r>
      <w:r w:rsidR="00AD30FA">
        <w:rPr>
          <w:lang w:val="en-GB"/>
        </w:rPr>
        <w:t>, shareholders</w:t>
      </w:r>
      <w:r>
        <w:rPr>
          <w:lang w:val="en-GB"/>
        </w:rPr>
        <w:t>).</w:t>
      </w:r>
    </w:p>
    <w:p w:rsidR="00FC7203" w:rsidRDefault="00FC7203" w:rsidP="001D014B">
      <w:pPr>
        <w:pStyle w:val="CM-body"/>
        <w:rPr>
          <w:lang w:val="en-GB"/>
        </w:rPr>
      </w:pPr>
    </w:p>
    <w:p w:rsidR="000960A7" w:rsidRDefault="000960A7" w:rsidP="001D014B">
      <w:pPr>
        <w:pStyle w:val="CM-body"/>
        <w:rPr>
          <w:lang w:val="en-GB"/>
        </w:rPr>
      </w:pPr>
    </w:p>
    <w:p w:rsidR="000960A7" w:rsidRPr="000960A7" w:rsidRDefault="000960A7" w:rsidP="001D014B">
      <w:pPr>
        <w:pStyle w:val="CM-body"/>
        <w:rPr>
          <w:lang w:val="en-GB"/>
        </w:rPr>
      </w:pPr>
    </w:p>
    <w:p w:rsidR="000960A7" w:rsidRDefault="000960A7" w:rsidP="001D014B">
      <w:pPr>
        <w:pStyle w:val="CM-body"/>
        <w:rPr>
          <w:i/>
          <w:lang w:val="en-GB"/>
        </w:rPr>
      </w:pPr>
      <w:r w:rsidRPr="000960A7">
        <w:rPr>
          <w:i/>
          <w:lang w:val="en-GB"/>
        </w:rPr>
        <w:t>Outcomes of company examinations:</w:t>
      </w:r>
    </w:p>
    <w:p w:rsidR="000960A7" w:rsidRDefault="000960A7" w:rsidP="000960A7">
      <w:pPr>
        <w:pStyle w:val="CM-body"/>
        <w:jc w:val="left"/>
        <w:rPr>
          <w:lang w:val="cs-CZ"/>
        </w:rPr>
      </w:pPr>
      <w:r>
        <w:rPr>
          <w:lang w:val="en-GB"/>
        </w:rPr>
        <w:t xml:space="preserve">If investor demands ROE at least equal to </w:t>
      </w:r>
      <w:r w:rsidRPr="00B76288">
        <w:rPr>
          <w:i/>
          <w:lang w:val="en-GB"/>
        </w:rPr>
        <w:t>average cost of debt (external capital),</w:t>
      </w:r>
      <w:r>
        <w:rPr>
          <w:lang w:val="en-GB"/>
        </w:rPr>
        <w:t xml:space="preserve"> this conditions is reached only for interest </w:t>
      </w:r>
      <w:r w:rsidRPr="00B76288">
        <w:rPr>
          <w:i/>
          <w:lang w:val="en-GB"/>
        </w:rPr>
        <w:t xml:space="preserve">rates lower than </w:t>
      </w:r>
      <w:r w:rsidRPr="00B76288">
        <w:rPr>
          <w:i/>
          <w:lang w:val="cs-CZ"/>
        </w:rPr>
        <w:t>6</w:t>
      </w:r>
      <w:proofErr w:type="gramStart"/>
      <w:r w:rsidRPr="00B76288">
        <w:rPr>
          <w:i/>
          <w:lang w:val="cs-CZ"/>
        </w:rPr>
        <w:t>,1</w:t>
      </w:r>
      <w:proofErr w:type="gramEnd"/>
      <w:r w:rsidRPr="00B76288">
        <w:rPr>
          <w:i/>
          <w:lang w:val="cs-CZ"/>
        </w:rPr>
        <w:t xml:space="preserve">% </w:t>
      </w:r>
      <w:proofErr w:type="spellStart"/>
      <w:r w:rsidRPr="00B76288">
        <w:rPr>
          <w:i/>
          <w:lang w:val="cs-CZ"/>
        </w:rPr>
        <w:t>p.a</w:t>
      </w:r>
      <w:proofErr w:type="spellEnd"/>
      <w:r>
        <w:rPr>
          <w:lang w:val="cs-CZ"/>
        </w:rPr>
        <w:t>.</w:t>
      </w:r>
      <w:r w:rsidRPr="001D014B">
        <w:rPr>
          <w:lang w:val="cs-CZ"/>
        </w:rPr>
        <w:t>.</w:t>
      </w:r>
    </w:p>
    <w:p w:rsidR="000960A7" w:rsidRPr="00B76288" w:rsidRDefault="000960A7" w:rsidP="000960A7">
      <w:pPr>
        <w:pStyle w:val="CM-body"/>
        <w:jc w:val="left"/>
        <w:rPr>
          <w:lang w:val="en-GB"/>
        </w:rPr>
      </w:pPr>
      <w:r>
        <w:rPr>
          <w:lang w:val="en-GB"/>
        </w:rPr>
        <w:t xml:space="preserve">If investor demands ROE at least equal to </w:t>
      </w:r>
      <w:r w:rsidRPr="00B76288">
        <w:rPr>
          <w:i/>
          <w:lang w:val="en-GB"/>
        </w:rPr>
        <w:t>cost of debt (external capital),</w:t>
      </w:r>
      <w:r>
        <w:rPr>
          <w:lang w:val="en-GB"/>
        </w:rPr>
        <w:t xml:space="preserve"> this conditions is reached only for interest </w:t>
      </w:r>
      <w:r w:rsidRPr="00B76288">
        <w:rPr>
          <w:i/>
          <w:lang w:val="en-GB"/>
        </w:rPr>
        <w:t>rates lower than 4,67% p.a</w:t>
      </w:r>
      <w:r w:rsidRPr="00B76288">
        <w:rPr>
          <w:lang w:val="en-GB"/>
        </w:rPr>
        <w:t>., so in 2015 this condition was not fulfilled</w:t>
      </w:r>
      <w:r>
        <w:rPr>
          <w:lang w:val="en-GB"/>
        </w:rPr>
        <w:t xml:space="preserve"> (interest rate of loan is equal to</w:t>
      </w:r>
      <w:r w:rsidRPr="00B76288">
        <w:rPr>
          <w:lang w:val="en-GB"/>
        </w:rPr>
        <w:t xml:space="preserve"> </w:t>
      </w:r>
      <w:r w:rsidRPr="001D014B">
        <w:rPr>
          <w:lang w:val="cs-CZ"/>
        </w:rPr>
        <w:t>5%</w:t>
      </w:r>
      <w:r>
        <w:rPr>
          <w:lang w:val="cs-CZ"/>
        </w:rPr>
        <w:t xml:space="preserve"> </w:t>
      </w:r>
      <w:proofErr w:type="spellStart"/>
      <w:r>
        <w:rPr>
          <w:lang w:val="cs-CZ"/>
        </w:rPr>
        <w:t>p.a</w:t>
      </w:r>
      <w:proofErr w:type="spellEnd"/>
      <w:r>
        <w:rPr>
          <w:lang w:val="cs-CZ"/>
        </w:rPr>
        <w:t>.</w:t>
      </w:r>
      <w:r w:rsidRPr="00B76288">
        <w:rPr>
          <w:lang w:val="en-GB"/>
        </w:rPr>
        <w:t>.</w:t>
      </w:r>
    </w:p>
    <w:p w:rsidR="008B3BA4" w:rsidRDefault="000960A7" w:rsidP="001D014B">
      <w:pPr>
        <w:pStyle w:val="CM-body"/>
        <w:rPr>
          <w:lang w:val="en-GB"/>
        </w:rPr>
      </w:pPr>
      <w:r>
        <w:rPr>
          <w:i/>
          <w:lang w:val="en-GB"/>
        </w:rPr>
        <w:t>Conclusion</w:t>
      </w:r>
      <w:r w:rsidR="001D014B" w:rsidRPr="000960A7">
        <w:rPr>
          <w:i/>
          <w:lang w:val="en-GB"/>
        </w:rPr>
        <w:t>:</w:t>
      </w:r>
      <w:r w:rsidR="001D014B" w:rsidRPr="000960A7">
        <w:rPr>
          <w:lang w:val="en-GB"/>
        </w:rPr>
        <w:t xml:space="preserve"> </w:t>
      </w:r>
      <w:r w:rsidR="008B3BA4">
        <w:rPr>
          <w:lang w:val="en-GB"/>
        </w:rPr>
        <w:t>Hypothesis was proved, the knowledge of macro factors effects on the company is important. Macro factors were represented by changing interest rate</w:t>
      </w:r>
      <w:r w:rsidR="008B3BA4" w:rsidRPr="008B3BA4">
        <w:rPr>
          <w:lang w:val="en-GB"/>
        </w:rPr>
        <w:t xml:space="preserve"> </w:t>
      </w:r>
      <w:r w:rsidR="008B3BA4">
        <w:rPr>
          <w:lang w:val="en-GB"/>
        </w:rPr>
        <w:t xml:space="preserve">in the case study (increasing interest rate cause decrease in ROE under the assumption that price of external capital is not fixed for long period and correction of interest related to situation on bank and interbank market is not excluded). </w:t>
      </w:r>
    </w:p>
    <w:p w:rsidR="008B3BA4" w:rsidRDefault="008B3BA4" w:rsidP="001D014B">
      <w:pPr>
        <w:pStyle w:val="CM-body"/>
        <w:rPr>
          <w:lang w:val="en-GB"/>
        </w:rPr>
      </w:pPr>
      <w:r>
        <w:rPr>
          <w:lang w:val="en-GB"/>
        </w:rPr>
        <w:t>Examination was provided only on one company with usages of 2015 audited data (data were recalculated for different interest rates to receive more variants).</w:t>
      </w:r>
    </w:p>
    <w:p w:rsidR="008B3BA4" w:rsidRPr="00B13510" w:rsidRDefault="008B3BA4" w:rsidP="008B3BA4">
      <w:pPr>
        <w:pStyle w:val="CM-referencesheading"/>
      </w:pPr>
      <w:r>
        <w:t>References</w:t>
      </w:r>
    </w:p>
    <w:p w:rsidR="00E51D2E" w:rsidRPr="00C430C5" w:rsidRDefault="00E51D2E" w:rsidP="00E51D2E">
      <w:pPr>
        <w:pStyle w:val="CM-references"/>
        <w:rPr>
          <w:lang w:val="cs-CZ"/>
        </w:rPr>
      </w:pPr>
      <w:r w:rsidRPr="00C430C5">
        <w:rPr>
          <w:lang w:val="cs-CZ"/>
        </w:rPr>
        <w:t xml:space="preserve">ŘEŽŇÁKOVÁ, M., </w:t>
      </w:r>
      <w:r w:rsidRPr="00C430C5">
        <w:rPr>
          <w:i/>
          <w:lang w:val="cs-CZ"/>
        </w:rPr>
        <w:t>Efektivní financování rozvoje podnikání</w:t>
      </w:r>
      <w:r w:rsidRPr="00C430C5">
        <w:rPr>
          <w:lang w:val="cs-CZ"/>
        </w:rPr>
        <w:t xml:space="preserve">, Praha, </w:t>
      </w:r>
      <w:proofErr w:type="spellStart"/>
      <w:r w:rsidRPr="00C430C5">
        <w:rPr>
          <w:lang w:val="cs-CZ"/>
        </w:rPr>
        <w:t>Grada</w:t>
      </w:r>
      <w:proofErr w:type="spellEnd"/>
      <w:r w:rsidRPr="00C430C5">
        <w:rPr>
          <w:lang w:val="cs-CZ"/>
        </w:rPr>
        <w:t>, 2012, ISBN: 978-80-247-1835-4</w:t>
      </w:r>
    </w:p>
    <w:p w:rsidR="00E51D2E" w:rsidRPr="00C430C5" w:rsidRDefault="00C430C5" w:rsidP="00E51D2E">
      <w:pPr>
        <w:pStyle w:val="CM-references"/>
        <w:rPr>
          <w:lang w:val="cs-CZ"/>
        </w:rPr>
      </w:pPr>
      <w:proofErr w:type="spellStart"/>
      <w:r w:rsidRPr="00C430C5">
        <w:rPr>
          <w:i/>
          <w:lang w:val="cs-CZ"/>
        </w:rPr>
        <w:t>Benchmarkingový</w:t>
      </w:r>
      <w:proofErr w:type="spellEnd"/>
      <w:r w:rsidRPr="00C430C5">
        <w:rPr>
          <w:i/>
          <w:lang w:val="cs-CZ"/>
        </w:rPr>
        <w:t xml:space="preserve"> diagnostický systém finančních indikátorů INFA</w:t>
      </w:r>
      <w:r w:rsidRPr="00C430C5">
        <w:rPr>
          <w:lang w:val="cs-CZ"/>
        </w:rPr>
        <w:t xml:space="preserve">, web stránky Ministerstva průmyslu a obchodu, dostupné na </w:t>
      </w:r>
      <w:hyperlink r:id="rId9" w:history="1">
        <w:r w:rsidR="00E51D2E" w:rsidRPr="00C430C5">
          <w:rPr>
            <w:rStyle w:val="Hypertextovodkaz"/>
            <w:lang w:val="cs-CZ"/>
          </w:rPr>
          <w:t>http://www.mpo.cz/cz/infa.</w:t>
        </w:r>
        <w:proofErr w:type="gramStart"/>
        <w:r w:rsidR="00E51D2E" w:rsidRPr="00C430C5">
          <w:rPr>
            <w:rStyle w:val="Hypertextovodkaz"/>
            <w:lang w:val="cs-CZ"/>
          </w:rPr>
          <w:t>html</w:t>
        </w:r>
      </w:hyperlink>
      <w:r w:rsidR="00E51D2E" w:rsidRPr="00C430C5">
        <w:rPr>
          <w:lang w:val="cs-CZ"/>
        </w:rPr>
        <w:t>, ,</w:t>
      </w:r>
      <w:proofErr w:type="gramEnd"/>
      <w:r w:rsidR="00E51D2E" w:rsidRPr="00C430C5">
        <w:rPr>
          <w:lang w:val="cs-CZ"/>
        </w:rPr>
        <w:t xml:space="preserve"> </w:t>
      </w:r>
    </w:p>
    <w:sectPr w:rsidR="00E51D2E" w:rsidRPr="00C430C5" w:rsidSect="006261F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24D" w:rsidRDefault="00A9224D" w:rsidP="00C90DDD">
      <w:pPr>
        <w:spacing w:line="240" w:lineRule="auto"/>
      </w:pPr>
      <w:r>
        <w:separator/>
      </w:r>
    </w:p>
  </w:endnote>
  <w:endnote w:type="continuationSeparator" w:id="0">
    <w:p w:rsidR="00A9224D" w:rsidRDefault="00A9224D" w:rsidP="00C90D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Arial CE">
    <w:panose1 w:val="020B0604020202020204"/>
    <w:charset w:val="EE"/>
    <w:family w:val="swiss"/>
    <w:pitch w:val="variable"/>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24D" w:rsidRDefault="00A9224D" w:rsidP="00C90DDD">
      <w:pPr>
        <w:spacing w:line="240" w:lineRule="auto"/>
      </w:pPr>
      <w:r>
        <w:separator/>
      </w:r>
    </w:p>
  </w:footnote>
  <w:footnote w:type="continuationSeparator" w:id="0">
    <w:p w:rsidR="00A9224D" w:rsidRDefault="00A9224D" w:rsidP="00C90DD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11899B8"/>
    <w:lvl w:ilvl="0">
      <w:start w:val="1"/>
      <w:numFmt w:val="decimal"/>
      <w:lvlText w:val="%1."/>
      <w:lvlJc w:val="left"/>
      <w:pPr>
        <w:tabs>
          <w:tab w:val="num" w:pos="1492"/>
        </w:tabs>
        <w:ind w:left="1492" w:hanging="360"/>
      </w:pPr>
    </w:lvl>
  </w:abstractNum>
  <w:abstractNum w:abstractNumId="1">
    <w:nsid w:val="FFFFFF7D"/>
    <w:multiLevelType w:val="singleLevel"/>
    <w:tmpl w:val="E4D8CF38"/>
    <w:lvl w:ilvl="0">
      <w:start w:val="1"/>
      <w:numFmt w:val="decimal"/>
      <w:lvlText w:val="%1."/>
      <w:lvlJc w:val="left"/>
      <w:pPr>
        <w:tabs>
          <w:tab w:val="num" w:pos="1209"/>
        </w:tabs>
        <w:ind w:left="1209" w:hanging="360"/>
      </w:pPr>
    </w:lvl>
  </w:abstractNum>
  <w:abstractNum w:abstractNumId="2">
    <w:nsid w:val="FFFFFF7E"/>
    <w:multiLevelType w:val="singleLevel"/>
    <w:tmpl w:val="5CFC93BC"/>
    <w:lvl w:ilvl="0">
      <w:start w:val="1"/>
      <w:numFmt w:val="decimal"/>
      <w:lvlText w:val="%1."/>
      <w:lvlJc w:val="left"/>
      <w:pPr>
        <w:tabs>
          <w:tab w:val="num" w:pos="926"/>
        </w:tabs>
        <w:ind w:left="926" w:hanging="360"/>
      </w:pPr>
    </w:lvl>
  </w:abstractNum>
  <w:abstractNum w:abstractNumId="3">
    <w:nsid w:val="FFFFFF7F"/>
    <w:multiLevelType w:val="singleLevel"/>
    <w:tmpl w:val="6086636E"/>
    <w:lvl w:ilvl="0">
      <w:start w:val="1"/>
      <w:numFmt w:val="decimal"/>
      <w:lvlText w:val="%1."/>
      <w:lvlJc w:val="left"/>
      <w:pPr>
        <w:tabs>
          <w:tab w:val="num" w:pos="643"/>
        </w:tabs>
        <w:ind w:left="643" w:hanging="360"/>
      </w:pPr>
    </w:lvl>
  </w:abstractNum>
  <w:abstractNum w:abstractNumId="4">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681B4A"/>
    <w:lvl w:ilvl="0">
      <w:start w:val="1"/>
      <w:numFmt w:val="decimal"/>
      <w:lvlText w:val="%1."/>
      <w:lvlJc w:val="left"/>
      <w:pPr>
        <w:tabs>
          <w:tab w:val="num" w:pos="360"/>
        </w:tabs>
        <w:ind w:left="360" w:hanging="360"/>
      </w:pPr>
    </w:lvl>
  </w:abstractNum>
  <w:abstractNum w:abstractNumId="9">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1">
    <w:nsid w:val="085730F8"/>
    <w:multiLevelType w:val="multilevel"/>
    <w:tmpl w:val="D9FAC6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3">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20B5781"/>
    <w:multiLevelType w:val="hybridMultilevel"/>
    <w:tmpl w:val="CCC40696"/>
    <w:lvl w:ilvl="0" w:tplc="EB70A946">
      <w:start w:val="1"/>
      <w:numFmt w:val="decimal"/>
      <w:pStyle w:val="JStextliteratury"/>
      <w:lvlText w:val="[%1]"/>
      <w:lvlJc w:val="right"/>
      <w:pPr>
        <w:tabs>
          <w:tab w:val="num" w:pos="360"/>
        </w:tabs>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5BB5419"/>
    <w:multiLevelType w:val="hybridMultilevel"/>
    <w:tmpl w:val="11FAFF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7">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8">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20">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21">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FB83290"/>
    <w:multiLevelType w:val="hybridMultilevel"/>
    <w:tmpl w:val="0D46A3F0"/>
    <w:lvl w:ilvl="0" w:tplc="04050001">
      <w:start w:val="1"/>
      <w:numFmt w:val="bullet"/>
      <w:lvlText w:val=""/>
      <w:lvlJc w:val="left"/>
      <w:pPr>
        <w:ind w:left="1008" w:hanging="360"/>
      </w:pPr>
      <w:rPr>
        <w:rFonts w:ascii="Symbol" w:hAnsi="Symbol" w:hint="default"/>
      </w:rPr>
    </w:lvl>
    <w:lvl w:ilvl="1" w:tplc="04050003" w:tentative="1">
      <w:start w:val="1"/>
      <w:numFmt w:val="bullet"/>
      <w:lvlText w:val="o"/>
      <w:lvlJc w:val="left"/>
      <w:pPr>
        <w:ind w:left="1728" w:hanging="360"/>
      </w:pPr>
      <w:rPr>
        <w:rFonts w:ascii="Courier New" w:hAnsi="Courier New" w:cs="Courier New" w:hint="default"/>
      </w:rPr>
    </w:lvl>
    <w:lvl w:ilvl="2" w:tplc="04050005" w:tentative="1">
      <w:start w:val="1"/>
      <w:numFmt w:val="bullet"/>
      <w:lvlText w:val=""/>
      <w:lvlJc w:val="left"/>
      <w:pPr>
        <w:ind w:left="2448" w:hanging="360"/>
      </w:pPr>
      <w:rPr>
        <w:rFonts w:ascii="Wingdings" w:hAnsi="Wingdings" w:hint="default"/>
      </w:rPr>
    </w:lvl>
    <w:lvl w:ilvl="3" w:tplc="04050001" w:tentative="1">
      <w:start w:val="1"/>
      <w:numFmt w:val="bullet"/>
      <w:lvlText w:val=""/>
      <w:lvlJc w:val="left"/>
      <w:pPr>
        <w:ind w:left="3168" w:hanging="360"/>
      </w:pPr>
      <w:rPr>
        <w:rFonts w:ascii="Symbol" w:hAnsi="Symbol" w:hint="default"/>
      </w:rPr>
    </w:lvl>
    <w:lvl w:ilvl="4" w:tplc="04050003" w:tentative="1">
      <w:start w:val="1"/>
      <w:numFmt w:val="bullet"/>
      <w:lvlText w:val="o"/>
      <w:lvlJc w:val="left"/>
      <w:pPr>
        <w:ind w:left="3888" w:hanging="360"/>
      </w:pPr>
      <w:rPr>
        <w:rFonts w:ascii="Courier New" w:hAnsi="Courier New" w:cs="Courier New" w:hint="default"/>
      </w:rPr>
    </w:lvl>
    <w:lvl w:ilvl="5" w:tplc="04050005" w:tentative="1">
      <w:start w:val="1"/>
      <w:numFmt w:val="bullet"/>
      <w:lvlText w:val=""/>
      <w:lvlJc w:val="left"/>
      <w:pPr>
        <w:ind w:left="4608" w:hanging="360"/>
      </w:pPr>
      <w:rPr>
        <w:rFonts w:ascii="Wingdings" w:hAnsi="Wingdings" w:hint="default"/>
      </w:rPr>
    </w:lvl>
    <w:lvl w:ilvl="6" w:tplc="04050001" w:tentative="1">
      <w:start w:val="1"/>
      <w:numFmt w:val="bullet"/>
      <w:lvlText w:val=""/>
      <w:lvlJc w:val="left"/>
      <w:pPr>
        <w:ind w:left="5328" w:hanging="360"/>
      </w:pPr>
      <w:rPr>
        <w:rFonts w:ascii="Symbol" w:hAnsi="Symbol" w:hint="default"/>
      </w:rPr>
    </w:lvl>
    <w:lvl w:ilvl="7" w:tplc="04050003" w:tentative="1">
      <w:start w:val="1"/>
      <w:numFmt w:val="bullet"/>
      <w:lvlText w:val="o"/>
      <w:lvlJc w:val="left"/>
      <w:pPr>
        <w:ind w:left="6048" w:hanging="360"/>
      </w:pPr>
      <w:rPr>
        <w:rFonts w:ascii="Courier New" w:hAnsi="Courier New" w:cs="Courier New" w:hint="default"/>
      </w:rPr>
    </w:lvl>
    <w:lvl w:ilvl="8" w:tplc="04050005" w:tentative="1">
      <w:start w:val="1"/>
      <w:numFmt w:val="bullet"/>
      <w:lvlText w:val=""/>
      <w:lvlJc w:val="left"/>
      <w:pPr>
        <w:ind w:left="6768" w:hanging="360"/>
      </w:pPr>
      <w:rPr>
        <w:rFonts w:ascii="Wingdings" w:hAnsi="Wingdings" w:hint="default"/>
      </w:rPr>
    </w:lvl>
  </w:abstractNum>
  <w:abstractNum w:abstractNumId="23">
    <w:nsid w:val="43543AFC"/>
    <w:multiLevelType w:val="hybridMultilevel"/>
    <w:tmpl w:val="175C6B9E"/>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4">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5">
    <w:nsid w:val="471A7618"/>
    <w:multiLevelType w:val="hybridMultilevel"/>
    <w:tmpl w:val="42E24BBE"/>
    <w:lvl w:ilvl="0" w:tplc="4B52DA90">
      <w:numFmt w:val="bullet"/>
      <w:lvlText w:val="-"/>
      <w:lvlJc w:val="left"/>
      <w:pPr>
        <w:ind w:left="587" w:hanging="360"/>
      </w:pPr>
      <w:rPr>
        <w:rFonts w:ascii="Calibri" w:eastAsiaTheme="minorHAnsi" w:hAnsi="Calibri" w:cstheme="minorBidi" w:hint="default"/>
      </w:rPr>
    </w:lvl>
    <w:lvl w:ilvl="1" w:tplc="04050003" w:tentative="1">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26">
    <w:nsid w:val="5CF73DF6"/>
    <w:multiLevelType w:val="hybridMultilevel"/>
    <w:tmpl w:val="95CE8318"/>
    <w:lvl w:ilvl="0" w:tplc="FFFFFFFF">
      <w:numFmt w:val="bullet"/>
      <w:pStyle w:val="Odrky"/>
      <w:lvlText w:val=""/>
      <w:lvlJc w:val="left"/>
      <w:pPr>
        <w:tabs>
          <w:tab w:val="num" w:pos="238"/>
        </w:tabs>
        <w:ind w:left="476" w:hanging="238"/>
      </w:pPr>
      <w:rPr>
        <w:rFonts w:ascii="Symbol" w:eastAsia="Times New Roman" w:hAnsi="Symbol"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D551437"/>
    <w:multiLevelType w:val="multilevel"/>
    <w:tmpl w:val="C2CE0E8C"/>
    <w:numStyleLink w:val="MES-bulletliststyle"/>
  </w:abstractNum>
  <w:abstractNum w:abstractNumId="28">
    <w:nsid w:val="6F195268"/>
    <w:multiLevelType w:val="hybridMultilevel"/>
    <w:tmpl w:val="64323C62"/>
    <w:lvl w:ilvl="0" w:tplc="690C6854">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B681144"/>
    <w:multiLevelType w:val="hybridMultilevel"/>
    <w:tmpl w:val="35EAAC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17"/>
  </w:num>
  <w:num w:numId="4">
    <w:abstractNumId w:val="12"/>
  </w:num>
  <w:num w:numId="5">
    <w:abstractNumId w:val="24"/>
  </w:num>
  <w:num w:numId="6">
    <w:abstractNumId w:val="10"/>
  </w:num>
  <w:num w:numId="7">
    <w:abstractNumId w:val="27"/>
  </w:num>
  <w:num w:numId="8">
    <w:abstractNumId w:val="20"/>
  </w:num>
  <w:num w:numId="9">
    <w:abstractNumId w:val="16"/>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3"/>
  </w:num>
  <w:num w:numId="21">
    <w:abstractNumId w:val="18"/>
  </w:num>
  <w:num w:numId="22">
    <w:abstractNumId w:val="21"/>
  </w:num>
  <w:num w:numId="23">
    <w:abstractNumId w:val="25"/>
  </w:num>
  <w:num w:numId="24">
    <w:abstractNumId w:val="20"/>
  </w:num>
  <w:num w:numId="25">
    <w:abstractNumId w:val="20"/>
  </w:num>
  <w:num w:numId="26">
    <w:abstractNumId w:val="20"/>
  </w:num>
  <w:num w:numId="27">
    <w:abstractNumId w:val="20"/>
  </w:num>
  <w:num w:numId="28">
    <w:abstractNumId w:val="15"/>
  </w:num>
  <w:num w:numId="29">
    <w:abstractNumId w:val="28"/>
  </w:num>
  <w:num w:numId="30">
    <w:abstractNumId w:val="23"/>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6"/>
  </w:num>
  <w:num w:numId="40">
    <w:abstractNumId w:val="22"/>
  </w:num>
  <w:num w:numId="41">
    <w:abstractNumId w:val="20"/>
  </w:num>
  <w:num w:numId="42">
    <w:abstractNumId w:val="14"/>
  </w:num>
  <w:num w:numId="43">
    <w:abstractNumId w:val="30"/>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documentProtection w:formatting="1" w:enforcement="0"/>
  <w:defaultTabStop w:val="708"/>
  <w:hyphenationZone w:val="425"/>
  <w:characterSpacingControl w:val="doNotCompress"/>
  <w:footnotePr>
    <w:footnote w:id="-1"/>
    <w:footnote w:id="0"/>
  </w:footnotePr>
  <w:endnotePr>
    <w:endnote w:id="-1"/>
    <w:endnote w:id="0"/>
  </w:endnotePr>
  <w:compat/>
  <w:rsids>
    <w:rsidRoot w:val="00E469D4"/>
    <w:rsid w:val="000053E0"/>
    <w:rsid w:val="00007A69"/>
    <w:rsid w:val="000445A4"/>
    <w:rsid w:val="00067CDD"/>
    <w:rsid w:val="000747FF"/>
    <w:rsid w:val="00083D94"/>
    <w:rsid w:val="000960A7"/>
    <w:rsid w:val="000B57A5"/>
    <w:rsid w:val="000D4DC1"/>
    <w:rsid w:val="000F6904"/>
    <w:rsid w:val="00157F16"/>
    <w:rsid w:val="00160FDD"/>
    <w:rsid w:val="001A0682"/>
    <w:rsid w:val="001B55F1"/>
    <w:rsid w:val="001C2637"/>
    <w:rsid w:val="001D014B"/>
    <w:rsid w:val="00201560"/>
    <w:rsid w:val="00224CC0"/>
    <w:rsid w:val="00232E28"/>
    <w:rsid w:val="00257784"/>
    <w:rsid w:val="00273816"/>
    <w:rsid w:val="002865A5"/>
    <w:rsid w:val="002B6D28"/>
    <w:rsid w:val="002C320F"/>
    <w:rsid w:val="002E77AF"/>
    <w:rsid w:val="0032113C"/>
    <w:rsid w:val="00327D00"/>
    <w:rsid w:val="00334918"/>
    <w:rsid w:val="0034102F"/>
    <w:rsid w:val="0037428F"/>
    <w:rsid w:val="00400E79"/>
    <w:rsid w:val="00410622"/>
    <w:rsid w:val="004107F3"/>
    <w:rsid w:val="004514F6"/>
    <w:rsid w:val="00452404"/>
    <w:rsid w:val="00457BB5"/>
    <w:rsid w:val="0046473D"/>
    <w:rsid w:val="00477E59"/>
    <w:rsid w:val="00497DB7"/>
    <w:rsid w:val="004A69CB"/>
    <w:rsid w:val="004B0D46"/>
    <w:rsid w:val="004F742B"/>
    <w:rsid w:val="005066DC"/>
    <w:rsid w:val="005111D6"/>
    <w:rsid w:val="00532D79"/>
    <w:rsid w:val="00550701"/>
    <w:rsid w:val="005531C2"/>
    <w:rsid w:val="00574E32"/>
    <w:rsid w:val="005D6392"/>
    <w:rsid w:val="005E1895"/>
    <w:rsid w:val="005F6D4F"/>
    <w:rsid w:val="00621403"/>
    <w:rsid w:val="00623613"/>
    <w:rsid w:val="006261FF"/>
    <w:rsid w:val="00654FB5"/>
    <w:rsid w:val="00674E5C"/>
    <w:rsid w:val="006846BD"/>
    <w:rsid w:val="006B4C50"/>
    <w:rsid w:val="006B6577"/>
    <w:rsid w:val="006E6AF2"/>
    <w:rsid w:val="00722CAD"/>
    <w:rsid w:val="00736754"/>
    <w:rsid w:val="00753D2C"/>
    <w:rsid w:val="007B17F9"/>
    <w:rsid w:val="007B1A2E"/>
    <w:rsid w:val="007B6B65"/>
    <w:rsid w:val="008410DC"/>
    <w:rsid w:val="008641E8"/>
    <w:rsid w:val="0087184F"/>
    <w:rsid w:val="00894063"/>
    <w:rsid w:val="00896B61"/>
    <w:rsid w:val="008A0FCA"/>
    <w:rsid w:val="008B3BA4"/>
    <w:rsid w:val="008B426F"/>
    <w:rsid w:val="008C4DC0"/>
    <w:rsid w:val="008F7529"/>
    <w:rsid w:val="0092311F"/>
    <w:rsid w:val="0094497F"/>
    <w:rsid w:val="00961B88"/>
    <w:rsid w:val="009F1726"/>
    <w:rsid w:val="009F62A4"/>
    <w:rsid w:val="00A04167"/>
    <w:rsid w:val="00A12C36"/>
    <w:rsid w:val="00A13905"/>
    <w:rsid w:val="00A22E2B"/>
    <w:rsid w:val="00A72BDF"/>
    <w:rsid w:val="00A85795"/>
    <w:rsid w:val="00A9224D"/>
    <w:rsid w:val="00AB56A7"/>
    <w:rsid w:val="00AD30FA"/>
    <w:rsid w:val="00AF273C"/>
    <w:rsid w:val="00B13510"/>
    <w:rsid w:val="00B15866"/>
    <w:rsid w:val="00B168DF"/>
    <w:rsid w:val="00B36949"/>
    <w:rsid w:val="00B5183A"/>
    <w:rsid w:val="00B76288"/>
    <w:rsid w:val="00B82763"/>
    <w:rsid w:val="00B92437"/>
    <w:rsid w:val="00B935C4"/>
    <w:rsid w:val="00BB6DA0"/>
    <w:rsid w:val="00BF0ED0"/>
    <w:rsid w:val="00C063C0"/>
    <w:rsid w:val="00C17B26"/>
    <w:rsid w:val="00C430C5"/>
    <w:rsid w:val="00C90DDD"/>
    <w:rsid w:val="00CD1AF3"/>
    <w:rsid w:val="00CE0E6F"/>
    <w:rsid w:val="00CE4B7E"/>
    <w:rsid w:val="00D302F4"/>
    <w:rsid w:val="00D34D90"/>
    <w:rsid w:val="00D4314D"/>
    <w:rsid w:val="00D47606"/>
    <w:rsid w:val="00DA5B13"/>
    <w:rsid w:val="00DB72BA"/>
    <w:rsid w:val="00DE3AEF"/>
    <w:rsid w:val="00E049F1"/>
    <w:rsid w:val="00E21077"/>
    <w:rsid w:val="00E469D4"/>
    <w:rsid w:val="00E51D2E"/>
    <w:rsid w:val="00E72793"/>
    <w:rsid w:val="00E7290B"/>
    <w:rsid w:val="00E758DE"/>
    <w:rsid w:val="00EB6E8A"/>
    <w:rsid w:val="00ED643C"/>
    <w:rsid w:val="00EF5CA3"/>
    <w:rsid w:val="00F06CA4"/>
    <w:rsid w:val="00F30C5E"/>
    <w:rsid w:val="00F468AF"/>
    <w:rsid w:val="00F56D5B"/>
    <w:rsid w:val="00F61284"/>
    <w:rsid w:val="00F643A1"/>
    <w:rsid w:val="00F7401D"/>
    <w:rsid w:val="00F842F1"/>
    <w:rsid w:val="00FC7203"/>
    <w:rsid w:val="00FD26BF"/>
    <w:rsid w:val="00FD3A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457BB5"/>
    <w:pPr>
      <w:spacing w:after="0" w:line="264"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rsid w:val="00A041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4314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314D"/>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tavecseseznamem">
    <w:name w:val="List Paragraph"/>
    <w:basedOn w:val="Normln"/>
    <w:uiPriority w:val="34"/>
    <w:qFormat/>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lang w:val="en-US"/>
    </w:rPr>
  </w:style>
  <w:style w:type="paragraph" w:customStyle="1" w:styleId="CM-heading3">
    <w:name w:val="CM-heading_3"/>
    <w:basedOn w:val="Nadpis3"/>
    <w:next w:val="CM-body"/>
    <w:qFormat/>
    <w:rsid w:val="005531C2"/>
    <w:pPr>
      <w:spacing w:before="120" w:after="60"/>
    </w:pPr>
    <w:rPr>
      <w:rFonts w:ascii="Calibri" w:hAnsi="Calibri"/>
      <w:b/>
      <w:color w:val="auto"/>
      <w:lang w:val="en-US"/>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pPr>
      <w:spacing w:line="240" w:lineRule="auto"/>
    </w:pPr>
    <w:rPr>
      <w:sz w:val="20"/>
      <w:szCs w:val="20"/>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textovodkaz">
    <w:name w:val="Hyperlink"/>
    <w:basedOn w:val="Standardnpsmoodstavce"/>
    <w:uiPriority w:val="99"/>
    <w:unhideWhenUsed/>
    <w:rsid w:val="00157F16"/>
    <w:rPr>
      <w:color w:val="0563C1" w:themeColor="hyperlink"/>
      <w:u w:val="single"/>
    </w:rPr>
  </w:style>
  <w:style w:type="paragraph" w:customStyle="1" w:styleId="Odrky">
    <w:name w:val="Odrážky"/>
    <w:basedOn w:val="Normln"/>
    <w:rsid w:val="00AF273C"/>
    <w:pPr>
      <w:keepNext/>
      <w:numPr>
        <w:numId w:val="39"/>
      </w:numPr>
      <w:spacing w:before="80" w:after="80"/>
    </w:pPr>
    <w:rPr>
      <w:b/>
      <w:sz w:val="22"/>
    </w:rPr>
  </w:style>
  <w:style w:type="paragraph" w:customStyle="1" w:styleId="JStextliteratury">
    <w:name w:val="JS_text literatury"/>
    <w:basedOn w:val="Normln"/>
    <w:rsid w:val="00E51D2E"/>
    <w:pPr>
      <w:numPr>
        <w:numId w:val="42"/>
      </w:numPr>
      <w:spacing w:before="60" w:after="60" w:line="240" w:lineRule="auto"/>
    </w:pPr>
    <w:rPr>
      <w:rFonts w:ascii="Calibri" w:hAnsi="Calibri"/>
      <w:sz w:val="20"/>
    </w:rPr>
  </w:style>
  <w:style w:type="paragraph" w:styleId="Zhlav">
    <w:name w:val="header"/>
    <w:basedOn w:val="Normln"/>
    <w:link w:val="ZhlavChar"/>
    <w:uiPriority w:val="99"/>
    <w:semiHidden/>
    <w:unhideWhenUsed/>
    <w:rsid w:val="000960A7"/>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0960A7"/>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0960A7"/>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0960A7"/>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446536196">
      <w:bodyDiv w:val="1"/>
      <w:marLeft w:val="0"/>
      <w:marRight w:val="0"/>
      <w:marTop w:val="0"/>
      <w:marBottom w:val="0"/>
      <w:divBdr>
        <w:top w:val="none" w:sz="0" w:space="0" w:color="auto"/>
        <w:left w:val="none" w:sz="0" w:space="0" w:color="auto"/>
        <w:bottom w:val="none" w:sz="0" w:space="0" w:color="auto"/>
        <w:right w:val="none" w:sz="0" w:space="0" w:color="auto"/>
      </w:divBdr>
    </w:div>
    <w:div w:id="179379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o.cz/cz/inf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ga\Desktop\doktor&#225;t\konference%20CVUT%20%2019-10-2016\CM.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Olga\Desktop\doktor&#225;t\konference%20CVUT%20%2019-10-2016\podklad%20-%20DHM%20EN%20-%20p&#345;evod%2017-11-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lineChart>
        <c:grouping val="standard"/>
        <c:ser>
          <c:idx val="0"/>
          <c:order val="0"/>
          <c:tx>
            <c:strRef>
              <c:f>'cizí zdroje - různá jejich cena'!$N$59</c:f>
              <c:strCache>
                <c:ptCount val="1"/>
                <c:pt idx="0">
                  <c:v>interes rate (loan)</c:v>
                </c:pt>
              </c:strCache>
            </c:strRef>
          </c:tx>
          <c:spPr>
            <a:ln>
              <a:solidFill>
                <a:schemeClr val="tx1"/>
              </a:solidFill>
            </a:ln>
          </c:spPr>
          <c:marker>
            <c:symbol val="none"/>
          </c:marker>
          <c:cat>
            <c:strRef>
              <c:f>'cizí zdroje - různá jejich cena'!$O$58:$S$58</c:f>
              <c:strCache>
                <c:ptCount val="5"/>
                <c:pt idx="0">
                  <c:v>var 1</c:v>
                </c:pt>
                <c:pt idx="1">
                  <c:v>var 2</c:v>
                </c:pt>
                <c:pt idx="2">
                  <c:v>var 3</c:v>
                </c:pt>
                <c:pt idx="3">
                  <c:v>var 4</c:v>
                </c:pt>
                <c:pt idx="4">
                  <c:v>var 5</c:v>
                </c:pt>
              </c:strCache>
            </c:strRef>
          </c:cat>
          <c:val>
            <c:numRef>
              <c:f>'cizí zdroje - různá jejich cena'!$O$59:$S$59</c:f>
              <c:numCache>
                <c:formatCode>0.00%</c:formatCode>
                <c:ptCount val="5"/>
                <c:pt idx="0">
                  <c:v>0</c:v>
                </c:pt>
                <c:pt idx="1">
                  <c:v>2.5000000000000001E-2</c:v>
                </c:pt>
                <c:pt idx="2">
                  <c:v>0.05</c:v>
                </c:pt>
                <c:pt idx="3">
                  <c:v>7.5000000000000011E-2</c:v>
                </c:pt>
                <c:pt idx="4">
                  <c:v>0.1</c:v>
                </c:pt>
              </c:numCache>
            </c:numRef>
          </c:val>
          <c:extLst xmlns:c16r2="http://schemas.microsoft.com/office/drawing/2015/06/chart">
            <c:ext xmlns:c16="http://schemas.microsoft.com/office/drawing/2014/chart" uri="{C3380CC4-5D6E-409C-BE32-E72D297353CC}">
              <c16:uniqueId val="{00000000-51E7-4092-92C7-02EA86CB5C3F}"/>
            </c:ext>
          </c:extLst>
        </c:ser>
        <c:ser>
          <c:idx val="1"/>
          <c:order val="1"/>
          <c:tx>
            <c:strRef>
              <c:f>'cizí zdroje - různá jejich cena'!$N$60</c:f>
              <c:strCache>
                <c:ptCount val="1"/>
                <c:pt idx="0">
                  <c:v>debt  - average interest rate</c:v>
                </c:pt>
              </c:strCache>
            </c:strRef>
          </c:tx>
          <c:spPr>
            <a:ln>
              <a:solidFill>
                <a:prstClr val="black"/>
              </a:solidFill>
              <a:prstDash val="sysDash"/>
            </a:ln>
          </c:spPr>
          <c:marker>
            <c:symbol val="none"/>
          </c:marker>
          <c:cat>
            <c:strRef>
              <c:f>'cizí zdroje - různá jejich cena'!$O$58:$S$58</c:f>
              <c:strCache>
                <c:ptCount val="5"/>
                <c:pt idx="0">
                  <c:v>var 1</c:v>
                </c:pt>
                <c:pt idx="1">
                  <c:v>var 2</c:v>
                </c:pt>
                <c:pt idx="2">
                  <c:v>var 3</c:v>
                </c:pt>
                <c:pt idx="3">
                  <c:v>var 4</c:v>
                </c:pt>
                <c:pt idx="4">
                  <c:v>var 5</c:v>
                </c:pt>
              </c:strCache>
            </c:strRef>
          </c:cat>
          <c:val>
            <c:numRef>
              <c:f>'cizí zdroje - různá jejich cena'!$O$60:$S$60</c:f>
              <c:numCache>
                <c:formatCode>0.00%</c:formatCode>
                <c:ptCount val="5"/>
                <c:pt idx="0">
                  <c:v>0</c:v>
                </c:pt>
                <c:pt idx="1">
                  <c:v>1.7399999999999999E-2</c:v>
                </c:pt>
                <c:pt idx="2">
                  <c:v>3.500000000000001E-2</c:v>
                </c:pt>
                <c:pt idx="3">
                  <c:v>5.1999999999999998E-2</c:v>
                </c:pt>
                <c:pt idx="4">
                  <c:v>7.0000000000000021E-2</c:v>
                </c:pt>
              </c:numCache>
            </c:numRef>
          </c:val>
          <c:extLst xmlns:c16r2="http://schemas.microsoft.com/office/drawing/2015/06/chart">
            <c:ext xmlns:c16="http://schemas.microsoft.com/office/drawing/2014/chart" uri="{C3380CC4-5D6E-409C-BE32-E72D297353CC}">
              <c16:uniqueId val="{00000001-51E7-4092-92C7-02EA86CB5C3F}"/>
            </c:ext>
          </c:extLst>
        </c:ser>
        <c:ser>
          <c:idx val="2"/>
          <c:order val="2"/>
          <c:tx>
            <c:strRef>
              <c:f>'cizí zdroje - různá jejich cena'!$N$61</c:f>
              <c:strCache>
                <c:ptCount val="1"/>
                <c:pt idx="0">
                  <c:v>ROE</c:v>
                </c:pt>
              </c:strCache>
            </c:strRef>
          </c:tx>
          <c:spPr>
            <a:ln>
              <a:solidFill>
                <a:prstClr val="black"/>
              </a:solidFill>
              <a:prstDash val="sysDot"/>
            </a:ln>
          </c:spPr>
          <c:marker>
            <c:symbol val="none"/>
          </c:marker>
          <c:cat>
            <c:strRef>
              <c:f>'cizí zdroje - různá jejich cena'!$O$58:$S$58</c:f>
              <c:strCache>
                <c:ptCount val="5"/>
                <c:pt idx="0">
                  <c:v>var 1</c:v>
                </c:pt>
                <c:pt idx="1">
                  <c:v>var 2</c:v>
                </c:pt>
                <c:pt idx="2">
                  <c:v>var 3</c:v>
                </c:pt>
                <c:pt idx="3">
                  <c:v>var 4</c:v>
                </c:pt>
                <c:pt idx="4">
                  <c:v>var 5</c:v>
                </c:pt>
              </c:strCache>
            </c:strRef>
          </c:cat>
          <c:val>
            <c:numRef>
              <c:f>'cizí zdroje - různá jejich cena'!$O$61:$S$61</c:f>
              <c:numCache>
                <c:formatCode>0.00%</c:formatCode>
                <c:ptCount val="5"/>
                <c:pt idx="0">
                  <c:v>5.7154907215580489E-2</c:v>
                </c:pt>
                <c:pt idx="1">
                  <c:v>5.4416690496519107E-2</c:v>
                </c:pt>
                <c:pt idx="2">
                  <c:v>4.3239126019634477E-2</c:v>
                </c:pt>
                <c:pt idx="3">
                  <c:v>3.8149468698017136E-2</c:v>
                </c:pt>
                <c:pt idx="4">
                  <c:v>3.0504379028639395E-2</c:v>
                </c:pt>
              </c:numCache>
            </c:numRef>
          </c:val>
          <c:extLst xmlns:c16r2="http://schemas.microsoft.com/office/drawing/2015/06/chart">
            <c:ext xmlns:c16="http://schemas.microsoft.com/office/drawing/2014/chart" uri="{C3380CC4-5D6E-409C-BE32-E72D297353CC}">
              <c16:uniqueId val="{00000002-51E7-4092-92C7-02EA86CB5C3F}"/>
            </c:ext>
          </c:extLst>
        </c:ser>
        <c:marker val="1"/>
        <c:axId val="76847744"/>
        <c:axId val="77263616"/>
      </c:lineChart>
      <c:catAx>
        <c:axId val="76847744"/>
        <c:scaling>
          <c:orientation val="minMax"/>
        </c:scaling>
        <c:axPos val="b"/>
        <c:numFmt formatCode="General" sourceLinked="1"/>
        <c:majorTickMark val="none"/>
        <c:tickLblPos val="nextTo"/>
        <c:crossAx val="77263616"/>
        <c:crossesAt val="0"/>
        <c:auto val="1"/>
        <c:lblAlgn val="ctr"/>
        <c:lblOffset val="100"/>
      </c:catAx>
      <c:valAx>
        <c:axId val="77263616"/>
        <c:scaling>
          <c:orientation val="minMax"/>
          <c:max val="0.1"/>
        </c:scaling>
        <c:axPos val="l"/>
        <c:majorGridlines>
          <c:spPr>
            <a:ln>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c:spPr>
        </c:majorGridlines>
        <c:title>
          <c:tx>
            <c:rich>
              <a:bodyPr/>
              <a:lstStyle/>
              <a:p>
                <a:pPr>
                  <a:defRPr/>
                </a:pPr>
                <a:r>
                  <a:rPr lang="cs-CZ"/>
                  <a:t>ROE and interest rate</a:t>
                </a:r>
                <a:endParaRPr lang="en-US"/>
              </a:p>
            </c:rich>
          </c:tx>
        </c:title>
        <c:numFmt formatCode="0.00%" sourceLinked="1"/>
        <c:majorTickMark val="none"/>
        <c:tickLblPos val="nextTo"/>
        <c:crossAx val="76847744"/>
        <c:crossesAt val="1"/>
        <c:crossBetween val="midCat"/>
      </c:valAx>
    </c:plotArea>
    <c:legend>
      <c:legendPos val="r"/>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0.42667</cdr:x>
      <cdr:y>0.3875</cdr:y>
    </cdr:from>
    <cdr:to>
      <cdr:x>0.42667</cdr:x>
      <cdr:y>0.54167</cdr:y>
    </cdr:to>
    <cdr:sp macro="" textlink="">
      <cdr:nvSpPr>
        <cdr:cNvPr id="5" name="Přímá spojovací šipka 4"/>
        <cdr:cNvSpPr/>
      </cdr:nvSpPr>
      <cdr:spPr>
        <a:xfrm xmlns:a="http://schemas.openxmlformats.org/drawingml/2006/main" flipV="1">
          <a:off x="2438400" y="1062990"/>
          <a:ext cx="0" cy="42291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cs-CZ"/>
        </a:p>
      </cdr:txBody>
    </cdr:sp>
  </cdr:relSizeAnchor>
  <cdr:relSizeAnchor xmlns:cdr="http://schemas.openxmlformats.org/drawingml/2006/chartDrawing">
    <cdr:from>
      <cdr:x>0.38467</cdr:x>
      <cdr:y>0.3</cdr:y>
    </cdr:from>
    <cdr:to>
      <cdr:x>0.46867</cdr:x>
      <cdr:y>0.38333</cdr:y>
    </cdr:to>
    <cdr:sp macro="" textlink="">
      <cdr:nvSpPr>
        <cdr:cNvPr id="6" name="TextovéPole 5"/>
        <cdr:cNvSpPr txBox="1"/>
      </cdr:nvSpPr>
      <cdr:spPr>
        <a:xfrm xmlns:a="http://schemas.openxmlformats.org/drawingml/2006/main">
          <a:off x="2198370" y="822960"/>
          <a:ext cx="480060" cy="228600"/>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r>
            <a:rPr lang="cs-CZ" sz="1100"/>
            <a:t>6,1%</a:t>
          </a:r>
        </a:p>
      </cdr:txBody>
    </cdr:sp>
  </cdr:relSizeAnchor>
  <cdr:relSizeAnchor xmlns:cdr="http://schemas.openxmlformats.org/drawingml/2006/chartDrawing">
    <cdr:from>
      <cdr:x>0.28667</cdr:x>
      <cdr:y>0.30417</cdr:y>
    </cdr:from>
    <cdr:to>
      <cdr:x>0.38067</cdr:x>
      <cdr:y>0.38333</cdr:y>
    </cdr:to>
    <cdr:sp macro="" textlink="">
      <cdr:nvSpPr>
        <cdr:cNvPr id="7" name="TextovéPole 6"/>
        <cdr:cNvSpPr txBox="1"/>
      </cdr:nvSpPr>
      <cdr:spPr>
        <a:xfrm xmlns:a="http://schemas.openxmlformats.org/drawingml/2006/main">
          <a:off x="1638300" y="834390"/>
          <a:ext cx="537210" cy="217170"/>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pPr algn="ctr"/>
          <a:r>
            <a:rPr lang="cs-CZ" sz="1100"/>
            <a:t>4,67%</a:t>
          </a:r>
        </a:p>
      </cdr:txBody>
    </cdr:sp>
  </cdr:relSizeAnchor>
</c:userShape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Version="2011"/>
</file>

<file path=customXml/itemProps1.xml><?xml version="1.0" encoding="utf-8"?>
<ds:datastoreItem xmlns:ds="http://schemas.openxmlformats.org/officeDocument/2006/customXml" ds:itemID="{A95EEEC2-F3A5-4000-9B4E-9AA4C105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Template>
  <TotalTime>16</TotalTime>
  <Pages>6</Pages>
  <Words>1638</Words>
  <Characters>9671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ČVUT, FSv, K126</Company>
  <LinksUpToDate>false</LinksUpToDate>
  <CharactersWithSpaces>11287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4</cp:revision>
  <cp:lastPrinted>2016-11-23T13:52:00Z</cp:lastPrinted>
  <dcterms:created xsi:type="dcterms:W3CDTF">2016-11-27T12:51:00Z</dcterms:created>
  <dcterms:modified xsi:type="dcterms:W3CDTF">2016-11-27T13:07:00Z</dcterms:modified>
</cp:coreProperties>
</file>