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Default="0046473D" w:rsidP="004A69CB">
      <w:pPr>
        <w:pStyle w:val="CM-conference"/>
      </w:pPr>
      <w:r>
        <w:t>Construc</w:t>
      </w:r>
      <w:r w:rsidR="00722CAD">
        <w:t>tion Maeconomics Conference 20</w:t>
      </w:r>
      <w:r w:rsidR="002C21CD">
        <w:t>20</w:t>
      </w:r>
    </w:p>
    <w:p w:rsidR="00CE4B7E" w:rsidRDefault="008F0A82" w:rsidP="00CE4B7E">
      <w:pPr>
        <w:pStyle w:val="CM-title"/>
      </w:pPr>
      <w:r w:rsidRPr="008F0A82">
        <w:t>Possible criteria for prioritization of road construction projects</w:t>
      </w:r>
    </w:p>
    <w:p w:rsidR="00164E52" w:rsidRDefault="00164E52" w:rsidP="00164E52">
      <w:pPr>
        <w:pStyle w:val="CM-author"/>
      </w:pPr>
      <w:r>
        <w:t>Pavel Krupík*</w:t>
      </w:r>
      <w:r>
        <w:rPr>
          <w:vertAlign w:val="superscript"/>
        </w:rPr>
        <w:t>1</w:t>
      </w:r>
    </w:p>
    <w:p w:rsidR="00164E52" w:rsidRDefault="00164E52" w:rsidP="00164E52">
      <w:pPr>
        <w:pStyle w:val="CM-authoraffiliation"/>
      </w:pPr>
      <w:r w:rsidRPr="00400E79">
        <w:rPr>
          <w:vertAlign w:val="superscript"/>
        </w:rPr>
        <w:t>1</w:t>
      </w:r>
      <w:r w:rsidRPr="0085774A">
        <w:t>CTU Prague, Faculty of Civil Engineering</w:t>
      </w:r>
      <w:r w:rsidRPr="006B76C4">
        <w:t xml:space="preserve">, </w:t>
      </w:r>
      <w:r w:rsidRPr="0085774A">
        <w:t>Department of Construction Management and Economics</w:t>
      </w:r>
      <w:r w:rsidRPr="006B76C4">
        <w:t>,</w:t>
      </w:r>
      <w:r>
        <w:t xml:space="preserve"> Thákurova 2077/7, 166 29 Praha 6, </w:t>
      </w:r>
      <w:r w:rsidRPr="006B76C4">
        <w:t>pavel.krupik@fsv.cvut.cz</w:t>
      </w:r>
    </w:p>
    <w:p w:rsidR="00D4314D" w:rsidRDefault="00C90DDD" w:rsidP="00674E5C">
      <w:pPr>
        <w:pStyle w:val="CM-referencesheading"/>
      </w:pPr>
      <w:r w:rsidRPr="00201560">
        <w:t>Abstract</w:t>
      </w:r>
    </w:p>
    <w:p w:rsidR="00AC0F5D" w:rsidRPr="00AC0F5D" w:rsidRDefault="00AC0F5D" w:rsidP="00AC0F5D">
      <w:pPr>
        <w:pStyle w:val="CM-abstractbody"/>
        <w:rPr>
          <w:lang w:eastAsia="cs-CZ"/>
        </w:rPr>
      </w:pPr>
      <w:r w:rsidRPr="00AC0F5D">
        <w:rPr>
          <w:lang w:eastAsia="cs-CZ"/>
        </w:rPr>
        <w:t xml:space="preserve">The article deals with strategic planning of transport infrastructure projects with elements of Construction 4.0. It presents the current method of evaluating these projects and presents the possible use of multi-criteria analysis, which </w:t>
      </w:r>
      <w:proofErr w:type="gramStart"/>
      <w:r w:rsidRPr="00AC0F5D">
        <w:rPr>
          <w:lang w:eastAsia="cs-CZ"/>
        </w:rPr>
        <w:t>is also compared</w:t>
      </w:r>
      <w:proofErr w:type="gramEnd"/>
      <w:r w:rsidRPr="00AC0F5D">
        <w:rPr>
          <w:lang w:eastAsia="cs-CZ"/>
        </w:rPr>
        <w:t xml:space="preserve"> with cost-benefit analysis. Furthermore, a search is made of all possible criteria that </w:t>
      </w:r>
      <w:proofErr w:type="gramStart"/>
      <w:r w:rsidRPr="00AC0F5D">
        <w:rPr>
          <w:lang w:eastAsia="cs-CZ"/>
        </w:rPr>
        <w:t>could be used</w:t>
      </w:r>
      <w:proofErr w:type="gramEnd"/>
      <w:r w:rsidRPr="00AC0F5D">
        <w:rPr>
          <w:lang w:eastAsia="cs-CZ"/>
        </w:rPr>
        <w:t xml:space="preserve"> in the evaluation of projects of new transport structures (highways and first class roads) by </w:t>
      </w:r>
      <w:r w:rsidR="002309E5" w:rsidRPr="00AC0F5D">
        <w:rPr>
          <w:lang w:eastAsia="cs-CZ"/>
        </w:rPr>
        <w:t>multi-criteria</w:t>
      </w:r>
      <w:r w:rsidRPr="00AC0F5D">
        <w:rPr>
          <w:lang w:eastAsia="cs-CZ"/>
        </w:rPr>
        <w:t xml:space="preserve"> analysis.</w:t>
      </w:r>
    </w:p>
    <w:p w:rsidR="0046473D" w:rsidRDefault="00C90DDD" w:rsidP="00201560">
      <w:pPr>
        <w:pStyle w:val="CM-keywordsheading"/>
      </w:pPr>
      <w:r w:rsidRPr="00201560">
        <w:t>Key</w:t>
      </w:r>
      <w:r w:rsidR="0046473D" w:rsidRPr="00201560">
        <w:t>words</w:t>
      </w:r>
    </w:p>
    <w:p w:rsidR="00C90DDD" w:rsidRDefault="00551F27" w:rsidP="00551F27">
      <w:pPr>
        <w:pStyle w:val="CM-keywords"/>
      </w:pPr>
      <w:r>
        <w:t xml:space="preserve">Road constructions, </w:t>
      </w:r>
      <w:r w:rsidR="002309E5" w:rsidRPr="00AC0F5D">
        <w:rPr>
          <w:lang w:eastAsia="cs-CZ"/>
        </w:rPr>
        <w:t>multi-criteria</w:t>
      </w:r>
      <w:r>
        <w:t xml:space="preserve"> analysis, </w:t>
      </w:r>
      <w:r w:rsidR="007404E4" w:rsidRPr="00AC0F5D">
        <w:rPr>
          <w:lang w:eastAsia="cs-CZ"/>
        </w:rPr>
        <w:t>cost-benefit analysis</w:t>
      </w:r>
      <w:r w:rsidR="007404E4">
        <w:t xml:space="preserve">, </w:t>
      </w:r>
      <w:r>
        <w:t>strategic planning, Construction 4.0</w:t>
      </w:r>
    </w:p>
    <w:p w:rsidR="00201560" w:rsidRDefault="00201560" w:rsidP="00B92437">
      <w:pPr>
        <w:pStyle w:val="CM-body"/>
        <w:rPr>
          <w:rFonts w:ascii="Calibri" w:eastAsiaTheme="majorEastAsia" w:hAnsi="Calibri" w:cstheme="majorBidi"/>
          <w:sz w:val="32"/>
          <w:szCs w:val="32"/>
        </w:rPr>
      </w:pPr>
      <w:r>
        <w:br w:type="page"/>
      </w:r>
    </w:p>
    <w:p w:rsidR="00164E52" w:rsidRPr="00BD7880" w:rsidRDefault="00164E52" w:rsidP="00164E52">
      <w:pPr>
        <w:pStyle w:val="CM-heading1"/>
      </w:pPr>
      <w:r w:rsidRPr="00BD7880">
        <w:lastRenderedPageBreak/>
        <w:t>Introduction</w:t>
      </w:r>
    </w:p>
    <w:p w:rsidR="00704AC0" w:rsidRDefault="00BD7880" w:rsidP="00704AC0">
      <w:pPr>
        <w:pStyle w:val="CM-body"/>
      </w:pPr>
      <w:r>
        <w:t>During the strategic planning of the development of the road construction network, the economic evaluation of the project in accordance with Directive No. V-2/2012 Amendment No. 4 "</w:t>
      </w:r>
      <w:r w:rsidRPr="00BD7880">
        <w:t>Směrnice upravující postupy Ministerstva dopravy, investorských organizací a Státního fondu dopravní infrastruktury v průběhu přípravy investičních a neinvestičních akcí dopravní infrastruktury, financovaných bez účasti státního rozpočtu"</w:t>
      </w:r>
      <w:r w:rsidR="00704AC0">
        <w:t xml:space="preserve"> </w:t>
      </w:r>
      <w:r w:rsidRPr="00BD7880">
        <w:t>[1]</w:t>
      </w:r>
      <w:r w:rsidR="00704AC0">
        <w:t xml:space="preserve">. </w:t>
      </w:r>
      <w:r w:rsidR="00704AC0" w:rsidRPr="00704AC0">
        <w:t xml:space="preserve">For the process of evaluating the economic efficiency of transport infrastructure projects, it refers to the </w:t>
      </w:r>
      <w:r w:rsidR="00704AC0">
        <w:t xml:space="preserve">“Rezortní metodika pro hodnocení ekonomické efektivnosti projektů dopravních staveb” </w:t>
      </w:r>
      <w:r w:rsidR="00704AC0" w:rsidRPr="00AA36C3">
        <w:t>[</w:t>
      </w:r>
      <w:r w:rsidR="00704AC0">
        <w:t>2</w:t>
      </w:r>
      <w:r w:rsidR="00704AC0" w:rsidRPr="00AA36C3">
        <w:t>]</w:t>
      </w:r>
      <w:r w:rsidR="00704AC0">
        <w:t xml:space="preserve"> and “Prováděcí poky</w:t>
      </w:r>
      <w:r w:rsidR="00704AC0" w:rsidRPr="008C10AD">
        <w:t>ny pro hodnocení efektivnosti projektů dopravní infrastruktury</w:t>
      </w:r>
      <w:r w:rsidR="00704AC0">
        <w:t xml:space="preserve">” </w:t>
      </w:r>
      <w:r w:rsidR="00704AC0" w:rsidRPr="00AA36C3">
        <w:t>[</w:t>
      </w:r>
      <w:r w:rsidR="00704AC0">
        <w:t>3</w:t>
      </w:r>
      <w:r w:rsidR="00704AC0" w:rsidRPr="00AA36C3">
        <w:t>]</w:t>
      </w:r>
      <w:r w:rsidR="00704AC0">
        <w:t>.</w:t>
      </w:r>
    </w:p>
    <w:p w:rsidR="00D53427" w:rsidRDefault="002474D5" w:rsidP="00960D06">
      <w:pPr>
        <w:pStyle w:val="CM-body"/>
        <w:rPr>
          <w:lang w:val="en-GB"/>
        </w:rPr>
      </w:pPr>
      <w:r w:rsidRPr="002474D5">
        <w:t xml:space="preserve">Fulfillment of criteria 3E, ie. </w:t>
      </w:r>
      <w:proofErr w:type="gramStart"/>
      <w:r w:rsidRPr="002474D5">
        <w:t>their</w:t>
      </w:r>
      <w:proofErr w:type="gramEnd"/>
      <w:r w:rsidRPr="002474D5">
        <w:t xml:space="preserve"> economy, efficiency and effectiveness, is particularly important for publicly funded projects, which must clearly demonstrate financial efficiency</w:t>
      </w:r>
      <w:r>
        <w:t xml:space="preserve"> </w:t>
      </w:r>
      <w:r w:rsidRPr="00AA36C3">
        <w:t>[</w:t>
      </w:r>
      <w:r>
        <w:t>10</w:t>
      </w:r>
      <w:r w:rsidRPr="00AA36C3">
        <w:t>]</w:t>
      </w:r>
      <w:r w:rsidRPr="002474D5">
        <w:t>.</w:t>
      </w:r>
      <w:r>
        <w:t xml:space="preserve"> </w:t>
      </w:r>
      <w:r w:rsidR="00960D06" w:rsidRPr="006E1321">
        <w:rPr>
          <w:lang w:val="en-GB"/>
        </w:rPr>
        <w:t xml:space="preserve">The evaluation of the efficiency of road and motorway constructions </w:t>
      </w:r>
      <w:r w:rsidR="006E1321" w:rsidRPr="006E1321">
        <w:rPr>
          <w:lang w:val="en-GB"/>
        </w:rPr>
        <w:t xml:space="preserve">in the Czech Republic </w:t>
      </w:r>
      <w:r w:rsidR="00960D06" w:rsidRPr="006E1321">
        <w:rPr>
          <w:lang w:val="en-GB"/>
        </w:rPr>
        <w:t xml:space="preserve">is performed </w:t>
      </w:r>
      <w:proofErr w:type="gramStart"/>
      <w:r w:rsidR="00960D06" w:rsidRPr="006E1321">
        <w:rPr>
          <w:lang w:val="en-GB"/>
        </w:rPr>
        <w:t>on the basis of</w:t>
      </w:r>
      <w:proofErr w:type="gramEnd"/>
      <w:r w:rsidR="00960D06" w:rsidRPr="006E1321">
        <w:rPr>
          <w:lang w:val="en-GB"/>
        </w:rPr>
        <w:t xml:space="preserve"> </w:t>
      </w:r>
      <w:r w:rsidR="00D5561B" w:rsidRPr="006E1321">
        <w:rPr>
          <w:lang w:val="en-GB"/>
        </w:rPr>
        <w:t>C</w:t>
      </w:r>
      <w:r w:rsidR="00960D06" w:rsidRPr="006E1321">
        <w:rPr>
          <w:lang w:val="en-GB"/>
        </w:rPr>
        <w:t>ost-</w:t>
      </w:r>
      <w:r w:rsidR="00D5561B" w:rsidRPr="006E1321">
        <w:rPr>
          <w:lang w:val="en-GB"/>
        </w:rPr>
        <w:t>B</w:t>
      </w:r>
      <w:r w:rsidR="00960D06" w:rsidRPr="006E1321">
        <w:rPr>
          <w:lang w:val="en-GB"/>
        </w:rPr>
        <w:t xml:space="preserve">enefit </w:t>
      </w:r>
      <w:r w:rsidR="00D5561B" w:rsidRPr="006E1321">
        <w:rPr>
          <w:lang w:val="en-GB"/>
        </w:rPr>
        <w:t>A</w:t>
      </w:r>
      <w:r w:rsidR="00960D06" w:rsidRPr="006E1321">
        <w:rPr>
          <w:lang w:val="en-GB"/>
        </w:rPr>
        <w:t xml:space="preserve">nalysis (CBA). The CBA method </w:t>
      </w:r>
      <w:proofErr w:type="gramStart"/>
      <w:r w:rsidR="00960D06" w:rsidRPr="006E1321">
        <w:rPr>
          <w:lang w:val="en-GB"/>
        </w:rPr>
        <w:t>is based</w:t>
      </w:r>
      <w:proofErr w:type="gramEnd"/>
      <w:r w:rsidR="00960D06" w:rsidRPr="006E1321">
        <w:rPr>
          <w:lang w:val="en-GB"/>
        </w:rPr>
        <w:t xml:space="preserve"> on the analysis of differential cost and revenue cash flows at the time of project evaluation. The method compares the benefits that the investment brings, with negative investment effects. All impacts of the investment </w:t>
      </w:r>
      <w:proofErr w:type="gramStart"/>
      <w:r w:rsidR="00960D06" w:rsidRPr="006E1321">
        <w:rPr>
          <w:lang w:val="en-GB"/>
        </w:rPr>
        <w:t>(whether positive or negative) are converted into cash flows and included in the</w:t>
      </w:r>
      <w:r w:rsidR="006E1321" w:rsidRPr="006E1321">
        <w:rPr>
          <w:lang w:val="en-GB"/>
        </w:rPr>
        <w:t xml:space="preserve"> calculation of key indicators</w:t>
      </w:r>
      <w:r w:rsidR="006E1321">
        <w:rPr>
          <w:lang w:val="en-GB"/>
        </w:rPr>
        <w:t xml:space="preserve"> </w:t>
      </w:r>
      <w:r w:rsidR="006E1321" w:rsidRPr="00AA36C3">
        <w:t>[</w:t>
      </w:r>
      <w:r w:rsidR="006E1321">
        <w:t>3</w:t>
      </w:r>
      <w:r w:rsidR="006E1321" w:rsidRPr="00AA36C3">
        <w:t>]</w:t>
      </w:r>
      <w:proofErr w:type="gramEnd"/>
      <w:r w:rsidR="006E1321" w:rsidRPr="006E1321">
        <w:rPr>
          <w:lang w:val="en-GB"/>
        </w:rPr>
        <w:t>.</w:t>
      </w:r>
    </w:p>
    <w:p w:rsidR="00D53427" w:rsidRDefault="00D53427" w:rsidP="00D53427">
      <w:pPr>
        <w:pStyle w:val="CM-body"/>
      </w:pPr>
      <w:r w:rsidRPr="00D53427">
        <w:rPr>
          <w:lang w:eastAsia="cs-CZ"/>
        </w:rPr>
        <w:t xml:space="preserve">The choice of classification algorithm is an important issue in many fields. Because it usually involves more than one criterion, the task of selecting an algorithm </w:t>
      </w:r>
      <w:proofErr w:type="gramStart"/>
      <w:r w:rsidRPr="00D53427">
        <w:rPr>
          <w:lang w:eastAsia="cs-CZ"/>
        </w:rPr>
        <w:t>can be modeled</w:t>
      </w:r>
      <w:proofErr w:type="gramEnd"/>
      <w:r w:rsidRPr="00D53427">
        <w:rPr>
          <w:lang w:eastAsia="cs-CZ"/>
        </w:rPr>
        <w:t xml:space="preserve"> as problems wit</w:t>
      </w:r>
      <w:r w:rsidR="006E1321">
        <w:rPr>
          <w:lang w:eastAsia="cs-CZ"/>
        </w:rPr>
        <w:t>h deciding on multiple criteria</w:t>
      </w:r>
      <w:r>
        <w:rPr>
          <w:lang w:eastAsia="cs-CZ"/>
        </w:rPr>
        <w:t xml:space="preserve"> </w:t>
      </w:r>
      <w:r w:rsidRPr="00AA36C3">
        <w:t>[</w:t>
      </w:r>
      <w:r>
        <w:t>6</w:t>
      </w:r>
      <w:r w:rsidRPr="00AA36C3">
        <w:t>]</w:t>
      </w:r>
      <w:r w:rsidR="006E1321">
        <w:t>.</w:t>
      </w:r>
    </w:p>
    <w:p w:rsidR="00B22250" w:rsidRDefault="00B22250" w:rsidP="00B22250">
      <w:pPr>
        <w:pStyle w:val="CM-body"/>
        <w:rPr>
          <w:lang w:eastAsia="cs-CZ"/>
        </w:rPr>
      </w:pPr>
      <w:r w:rsidRPr="00B22250">
        <w:rPr>
          <w:lang w:eastAsia="cs-CZ"/>
        </w:rPr>
        <w:t xml:space="preserve">A possible solution is </w:t>
      </w:r>
      <w:r w:rsidR="002309E5">
        <w:rPr>
          <w:lang w:eastAsia="cs-CZ"/>
        </w:rPr>
        <w:t>M</w:t>
      </w:r>
      <w:r w:rsidR="002309E5" w:rsidRPr="00AC0F5D">
        <w:rPr>
          <w:lang w:eastAsia="cs-CZ"/>
        </w:rPr>
        <w:t>ulti-criteria</w:t>
      </w:r>
      <w:r w:rsidRPr="00B22250">
        <w:rPr>
          <w:lang w:eastAsia="cs-CZ"/>
        </w:rPr>
        <w:t xml:space="preserve"> analysis (MCA), which evaluates individual solutions exactly according to the set criteria and their weight. The project gets points if it meets the given criterion. These </w:t>
      </w:r>
      <w:proofErr w:type="gramStart"/>
      <w:r w:rsidRPr="00B22250">
        <w:rPr>
          <w:lang w:eastAsia="cs-CZ"/>
        </w:rPr>
        <w:t>are then multiplied</w:t>
      </w:r>
      <w:proofErr w:type="gramEnd"/>
      <w:r w:rsidR="006E1321">
        <w:rPr>
          <w:lang w:eastAsia="cs-CZ"/>
        </w:rPr>
        <w:t xml:space="preserve"> by the weight of the criterion</w:t>
      </w:r>
      <w:r w:rsidRPr="00B22250">
        <w:rPr>
          <w:lang w:eastAsia="cs-CZ"/>
        </w:rPr>
        <w:t xml:space="preserve"> [7]</w:t>
      </w:r>
      <w:r w:rsidR="006E1321">
        <w:rPr>
          <w:lang w:eastAsia="cs-CZ"/>
        </w:rPr>
        <w:t>.</w:t>
      </w:r>
    </w:p>
    <w:p w:rsidR="00650EBC" w:rsidRPr="00B22250" w:rsidRDefault="00650EBC" w:rsidP="00650EBC">
      <w:pPr>
        <w:pStyle w:val="CM-body"/>
      </w:pPr>
      <w:r>
        <w:t xml:space="preserve">Multi-criteria assessment </w:t>
      </w:r>
      <w:proofErr w:type="gramStart"/>
      <w:r>
        <w:t>can be algorithmized</w:t>
      </w:r>
      <w:proofErr w:type="gramEnd"/>
      <w:r>
        <w:t xml:space="preserve"> and therefore IT tools can be used. Here is a possible connection of this tool to Construction 4.0</w:t>
      </w:r>
      <w:r>
        <w:t xml:space="preserve"> </w:t>
      </w:r>
      <w:r w:rsidRPr="00B22250">
        <w:rPr>
          <w:lang w:eastAsia="cs-CZ"/>
        </w:rPr>
        <w:t>[</w:t>
      </w:r>
      <w:r>
        <w:rPr>
          <w:lang w:eastAsia="cs-CZ"/>
        </w:rPr>
        <w:t>8</w:t>
      </w:r>
      <w:r w:rsidRPr="00B22250">
        <w:rPr>
          <w:lang w:eastAsia="cs-CZ"/>
        </w:rPr>
        <w:t>]</w:t>
      </w:r>
      <w:r>
        <w:rPr>
          <w:lang w:eastAsia="cs-CZ"/>
        </w:rPr>
        <w:t>.</w:t>
      </w:r>
    </w:p>
    <w:p w:rsidR="00267CC9" w:rsidRDefault="00267CC9" w:rsidP="00267CC9">
      <w:pPr>
        <w:pStyle w:val="CM-heading1"/>
      </w:pPr>
      <w:r w:rsidRPr="00267CC9">
        <w:t>M</w:t>
      </w:r>
      <w:r w:rsidR="002309E5" w:rsidRPr="00AC0F5D">
        <w:rPr>
          <w:rFonts w:eastAsia="Times New Roman"/>
          <w:lang w:eastAsia="cs-CZ"/>
        </w:rPr>
        <w:t>ulti-criteria</w:t>
      </w:r>
      <w:r w:rsidRPr="00267CC9">
        <w:t xml:space="preserve"> Analysis </w:t>
      </w:r>
      <w:r w:rsidR="00AF161E">
        <w:t>vs</w:t>
      </w:r>
      <w:r>
        <w:t xml:space="preserve"> the Cost-Benefit Analysis</w:t>
      </w:r>
    </w:p>
    <w:p w:rsidR="00267CC9" w:rsidRDefault="0051357F" w:rsidP="0051357F">
      <w:pPr>
        <w:pStyle w:val="CM-body"/>
      </w:pPr>
      <w:r>
        <w:t>The CBA approach does not capture all intangible aspects, so the problem occurs when these impacts dominate. Then it is</w:t>
      </w:r>
      <w:r w:rsidR="006E1321">
        <w:t xml:space="preserve"> better to use the MCA approach</w:t>
      </w:r>
      <w:r w:rsidRPr="00AA36C3">
        <w:t xml:space="preserve"> </w:t>
      </w:r>
      <w:r w:rsidR="00267CC9" w:rsidRPr="00AA36C3">
        <w:t>[</w:t>
      </w:r>
      <w:r w:rsidR="00267CC9">
        <w:t>4</w:t>
      </w:r>
      <w:r w:rsidR="00267CC9" w:rsidRPr="00AA36C3">
        <w:t>]</w:t>
      </w:r>
      <w:r w:rsidR="006E1321">
        <w:t>.</w:t>
      </w:r>
    </w:p>
    <w:tbl>
      <w:tblPr>
        <w:tblStyle w:val="Tabulkasmkou4"/>
        <w:tblW w:w="9209" w:type="dxa"/>
        <w:tblLook w:val="04A0" w:firstRow="1" w:lastRow="0" w:firstColumn="1" w:lastColumn="0" w:noHBand="0" w:noVBand="1"/>
      </w:tblPr>
      <w:tblGrid>
        <w:gridCol w:w="2122"/>
        <w:gridCol w:w="3919"/>
        <w:gridCol w:w="3168"/>
      </w:tblGrid>
      <w:tr w:rsidR="00AF161E" w:rsidTr="00E15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F161E" w:rsidRPr="00AF161E" w:rsidRDefault="00AF161E" w:rsidP="00AF161E">
            <w:pPr>
              <w:pStyle w:val="CM-body"/>
              <w:ind w:firstLine="0"/>
              <w:jc w:val="left"/>
              <w:rPr>
                <w:lang w:val="en-GB"/>
              </w:rPr>
            </w:pPr>
          </w:p>
        </w:tc>
        <w:tc>
          <w:tcPr>
            <w:tcW w:w="3919" w:type="dxa"/>
          </w:tcPr>
          <w:p w:rsidR="00AF161E" w:rsidRPr="00AF161E" w:rsidRDefault="00AF161E" w:rsidP="00AF161E">
            <w:pPr>
              <w:pStyle w:val="CM-body"/>
              <w:ind w:firstLine="0"/>
              <w:jc w:val="center"/>
              <w:cnfStyle w:val="100000000000" w:firstRow="1" w:lastRow="0" w:firstColumn="0" w:lastColumn="0" w:oddVBand="0" w:evenVBand="0" w:oddHBand="0" w:evenHBand="0" w:firstRowFirstColumn="0" w:firstRowLastColumn="0" w:lastRowFirstColumn="0" w:lastRowLastColumn="0"/>
              <w:rPr>
                <w:lang w:val="en-GB"/>
              </w:rPr>
            </w:pPr>
            <w:r w:rsidRPr="00AF161E">
              <w:rPr>
                <w:lang w:val="en-GB"/>
              </w:rPr>
              <w:t>CBA</w:t>
            </w:r>
          </w:p>
        </w:tc>
        <w:tc>
          <w:tcPr>
            <w:tcW w:w="3168" w:type="dxa"/>
          </w:tcPr>
          <w:p w:rsidR="00AF161E" w:rsidRPr="00AF161E" w:rsidRDefault="00AF161E" w:rsidP="00AF161E">
            <w:pPr>
              <w:pStyle w:val="CM-body"/>
              <w:ind w:firstLine="0"/>
              <w:jc w:val="center"/>
              <w:cnfStyle w:val="100000000000" w:firstRow="1" w:lastRow="0" w:firstColumn="0" w:lastColumn="0" w:oddVBand="0" w:evenVBand="0" w:oddHBand="0" w:evenHBand="0" w:firstRowFirstColumn="0" w:firstRowLastColumn="0" w:lastRowFirstColumn="0" w:lastRowLastColumn="0"/>
              <w:rPr>
                <w:lang w:val="en-GB"/>
              </w:rPr>
            </w:pPr>
            <w:r w:rsidRPr="00AF161E">
              <w:rPr>
                <w:lang w:val="en-GB"/>
              </w:rPr>
              <w:t>MCA</w:t>
            </w:r>
          </w:p>
        </w:tc>
      </w:tr>
      <w:tr w:rsidR="00AF161E" w:rsidTr="00E1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F161E" w:rsidRPr="00AF161E" w:rsidRDefault="00AF161E" w:rsidP="00AF161E">
            <w:pPr>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When</w:t>
            </w:r>
          </w:p>
        </w:tc>
        <w:tc>
          <w:tcPr>
            <w:tcW w:w="3919" w:type="dxa"/>
          </w:tcPr>
          <w:p w:rsidR="00AF161E" w:rsidRPr="00AF161E" w:rsidRDefault="00AF161E" w:rsidP="00AF161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Primarily </w:t>
            </w:r>
            <w:r w:rsidRPr="00AF161E">
              <w:rPr>
                <w:rFonts w:ascii="Segoe UI" w:eastAsia="Times New Roman" w:hAnsi="Segoe UI" w:cs="Segoe UI"/>
                <w:i/>
                <w:iCs/>
                <w:color w:val="333333"/>
                <w:sz w:val="24"/>
                <w:szCs w:val="24"/>
                <w:lang w:val="en-GB" w:eastAsia="cs-CZ"/>
              </w:rPr>
              <w:t>ex ante</w:t>
            </w:r>
            <w:r w:rsidRPr="00AF161E">
              <w:rPr>
                <w:rFonts w:ascii="Segoe UI" w:eastAsia="Times New Roman" w:hAnsi="Segoe UI" w:cs="Segoe UI"/>
                <w:color w:val="333333"/>
                <w:sz w:val="24"/>
                <w:szCs w:val="24"/>
                <w:lang w:val="en-GB" w:eastAsia="cs-CZ"/>
              </w:rPr>
              <w:t> and possibly </w:t>
            </w:r>
            <w:r w:rsidRPr="00AF161E">
              <w:rPr>
                <w:rFonts w:ascii="Segoe UI" w:eastAsia="Times New Roman" w:hAnsi="Segoe UI" w:cs="Segoe UI"/>
                <w:i/>
                <w:iCs/>
                <w:color w:val="333333"/>
                <w:sz w:val="24"/>
                <w:szCs w:val="24"/>
                <w:lang w:val="en-GB" w:eastAsia="cs-CZ"/>
              </w:rPr>
              <w:t>ex-post</w:t>
            </w:r>
          </w:p>
        </w:tc>
        <w:tc>
          <w:tcPr>
            <w:tcW w:w="3168" w:type="dxa"/>
          </w:tcPr>
          <w:p w:rsidR="00AF161E" w:rsidRPr="00AF161E" w:rsidRDefault="00AF161E" w:rsidP="00AF161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i/>
                <w:iCs/>
                <w:color w:val="333333"/>
                <w:sz w:val="24"/>
                <w:szCs w:val="24"/>
                <w:lang w:val="en-GB" w:eastAsia="cs-CZ"/>
              </w:rPr>
              <w:t>Ex post; ex ante</w:t>
            </w:r>
          </w:p>
        </w:tc>
      </w:tr>
      <w:tr w:rsidR="00AF161E" w:rsidTr="00E15D3B">
        <w:tc>
          <w:tcPr>
            <w:cnfStyle w:val="001000000000" w:firstRow="0" w:lastRow="0" w:firstColumn="1" w:lastColumn="0" w:oddVBand="0" w:evenVBand="0" w:oddHBand="0" w:evenHBand="0" w:firstRowFirstColumn="0" w:firstRowLastColumn="0" w:lastRowFirstColumn="0" w:lastRowLastColumn="0"/>
            <w:tcW w:w="2122" w:type="dxa"/>
          </w:tcPr>
          <w:p w:rsidR="00AF161E" w:rsidRPr="00AF161E" w:rsidRDefault="00AF161E" w:rsidP="00AF161E">
            <w:pPr>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Where</w:t>
            </w:r>
          </w:p>
        </w:tc>
        <w:tc>
          <w:tcPr>
            <w:tcW w:w="3919" w:type="dxa"/>
          </w:tcPr>
          <w:p w:rsidR="00AF161E" w:rsidRPr="00AF161E" w:rsidRDefault="00AF161E" w:rsidP="00AF161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Primarily large scale</w:t>
            </w:r>
          </w:p>
        </w:tc>
        <w:tc>
          <w:tcPr>
            <w:tcW w:w="3168" w:type="dxa"/>
          </w:tcPr>
          <w:p w:rsidR="00AF161E" w:rsidRPr="00AF161E" w:rsidRDefault="00AF161E" w:rsidP="00AF161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Micro-scale</w:t>
            </w:r>
          </w:p>
        </w:tc>
      </w:tr>
      <w:tr w:rsidR="00AF161E" w:rsidTr="00E1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F161E" w:rsidRPr="00AF161E" w:rsidRDefault="00AF161E" w:rsidP="00AF161E">
            <w:pPr>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What</w:t>
            </w:r>
          </w:p>
        </w:tc>
        <w:tc>
          <w:tcPr>
            <w:tcW w:w="3919" w:type="dxa"/>
          </w:tcPr>
          <w:p w:rsidR="00AF161E" w:rsidRPr="00AF161E" w:rsidRDefault="00AF161E" w:rsidP="00AF161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Quantifiable and measurable effects (“hard”)</w:t>
            </w:r>
          </w:p>
        </w:tc>
        <w:tc>
          <w:tcPr>
            <w:tcW w:w="3168" w:type="dxa"/>
          </w:tcPr>
          <w:p w:rsidR="00AF161E" w:rsidRPr="00AF161E" w:rsidRDefault="00AF161E" w:rsidP="00AF161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Perception of the effect, including “soft” ones</w:t>
            </w:r>
          </w:p>
        </w:tc>
      </w:tr>
      <w:tr w:rsidR="00AF161E" w:rsidTr="00E15D3B">
        <w:tc>
          <w:tcPr>
            <w:cnfStyle w:val="001000000000" w:firstRow="0" w:lastRow="0" w:firstColumn="1" w:lastColumn="0" w:oddVBand="0" w:evenVBand="0" w:oddHBand="0" w:evenHBand="0" w:firstRowFirstColumn="0" w:firstRowLastColumn="0" w:lastRowFirstColumn="0" w:lastRowLastColumn="0"/>
            <w:tcW w:w="2122" w:type="dxa"/>
          </w:tcPr>
          <w:p w:rsidR="00AF161E" w:rsidRPr="00AF161E" w:rsidRDefault="00AF161E" w:rsidP="00AF161E">
            <w:pPr>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Why</w:t>
            </w:r>
          </w:p>
        </w:tc>
        <w:tc>
          <w:tcPr>
            <w:tcW w:w="3919" w:type="dxa"/>
          </w:tcPr>
          <w:p w:rsidR="00AF161E" w:rsidRPr="00AF161E" w:rsidRDefault="00AF161E" w:rsidP="00AF161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Efficiency</w:t>
            </w:r>
          </w:p>
        </w:tc>
        <w:tc>
          <w:tcPr>
            <w:tcW w:w="3168" w:type="dxa"/>
          </w:tcPr>
          <w:p w:rsidR="00AF161E" w:rsidRPr="00AF161E" w:rsidRDefault="00AF161E" w:rsidP="00AF161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Effectiveness</w:t>
            </w:r>
          </w:p>
        </w:tc>
      </w:tr>
      <w:tr w:rsidR="00AF161E" w:rsidTr="00E1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F161E" w:rsidRPr="00AF161E" w:rsidRDefault="00AF161E" w:rsidP="00AF161E">
            <w:pPr>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How many</w:t>
            </w:r>
          </w:p>
        </w:tc>
        <w:tc>
          <w:tcPr>
            <w:tcW w:w="3919" w:type="dxa"/>
          </w:tcPr>
          <w:p w:rsidR="00AF161E" w:rsidRPr="00AF161E" w:rsidRDefault="00AF161E" w:rsidP="00AF161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Single criterion and result</w:t>
            </w:r>
          </w:p>
        </w:tc>
        <w:tc>
          <w:tcPr>
            <w:tcW w:w="3168" w:type="dxa"/>
          </w:tcPr>
          <w:p w:rsidR="00AF161E" w:rsidRPr="00AF161E" w:rsidRDefault="00AF161E" w:rsidP="00AF161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Multi(ple) criteria and indicators</w:t>
            </w:r>
          </w:p>
        </w:tc>
      </w:tr>
      <w:tr w:rsidR="00AF161E" w:rsidTr="00E15D3B">
        <w:tc>
          <w:tcPr>
            <w:cnfStyle w:val="001000000000" w:firstRow="0" w:lastRow="0" w:firstColumn="1" w:lastColumn="0" w:oddVBand="0" w:evenVBand="0" w:oddHBand="0" w:evenHBand="0" w:firstRowFirstColumn="0" w:firstRowLastColumn="0" w:lastRowFirstColumn="0" w:lastRowLastColumn="0"/>
            <w:tcW w:w="2122" w:type="dxa"/>
          </w:tcPr>
          <w:p w:rsidR="00AF161E" w:rsidRPr="00AF161E" w:rsidRDefault="00AF161E" w:rsidP="00AF161E">
            <w:pPr>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Priority/Ranking</w:t>
            </w:r>
          </w:p>
        </w:tc>
        <w:tc>
          <w:tcPr>
            <w:tcW w:w="3919" w:type="dxa"/>
          </w:tcPr>
          <w:p w:rsidR="00AF161E" w:rsidRPr="00AF161E" w:rsidRDefault="00AF161E" w:rsidP="00AF161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Output (support to decision makers)</w:t>
            </w:r>
          </w:p>
        </w:tc>
        <w:tc>
          <w:tcPr>
            <w:tcW w:w="3168" w:type="dxa"/>
          </w:tcPr>
          <w:p w:rsidR="00AF161E" w:rsidRPr="00AF161E" w:rsidRDefault="00AF161E" w:rsidP="00AF161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4"/>
                <w:szCs w:val="24"/>
                <w:lang w:val="en-GB" w:eastAsia="cs-CZ"/>
              </w:rPr>
            </w:pPr>
            <w:r w:rsidRPr="00AF161E">
              <w:rPr>
                <w:rFonts w:ascii="Segoe UI" w:eastAsia="Times New Roman" w:hAnsi="Segoe UI" w:cs="Segoe UI"/>
                <w:color w:val="333333"/>
                <w:sz w:val="24"/>
                <w:szCs w:val="24"/>
                <w:lang w:val="en-GB" w:eastAsia="cs-CZ"/>
              </w:rPr>
              <w:t>Input (indications from decision makers)</w:t>
            </w:r>
          </w:p>
        </w:tc>
      </w:tr>
    </w:tbl>
    <w:p w:rsidR="00AF161E" w:rsidRPr="000F6904" w:rsidRDefault="00AF161E" w:rsidP="00AF161E">
      <w:pPr>
        <w:pStyle w:val="CM-captionfigure"/>
      </w:pPr>
      <w:r>
        <w:t xml:space="preserve">Figure 1: MCA vs CBA </w:t>
      </w:r>
      <w:r w:rsidRPr="00AF161E">
        <w:t>[4]</w:t>
      </w:r>
    </w:p>
    <w:p w:rsidR="00AF161E" w:rsidRDefault="00BA6AE3" w:rsidP="00BA6AE3">
      <w:pPr>
        <w:pStyle w:val="CM-body"/>
      </w:pPr>
      <w:r>
        <w:t xml:space="preserve">CBA is a widely used approach for quantifying the different types of project impacts across space and time by translating all impacts into discounted monetary conditions. The CBA prioritizes easily </w:t>
      </w:r>
      <w:r>
        <w:lastRenderedPageBreak/>
        <w:t>measurable economic goals at the expense of more complex and longer-term</w:t>
      </w:r>
      <w:r w:rsidR="006E1321">
        <w:t xml:space="preserve"> social and environmental </w:t>
      </w:r>
      <w:proofErr w:type="gramStart"/>
      <w:r w:rsidR="006E1321">
        <w:t>goals</w:t>
      </w:r>
      <w:proofErr w:type="gramEnd"/>
      <w:r>
        <w:t xml:space="preserve"> </w:t>
      </w:r>
      <w:r w:rsidRPr="00AA36C3">
        <w:t>[</w:t>
      </w:r>
      <w:r>
        <w:t>5</w:t>
      </w:r>
      <w:r w:rsidRPr="00AA36C3">
        <w:t>]</w:t>
      </w:r>
      <w:r w:rsidR="006E1321">
        <w:t>.</w:t>
      </w:r>
    </w:p>
    <w:p w:rsidR="00926FAA" w:rsidRDefault="00926FAA" w:rsidP="00926FAA">
      <w:pPr>
        <w:pStyle w:val="CM-body"/>
      </w:pPr>
      <w:r>
        <w:t xml:space="preserve">In contrast, the MCA compares projects across several criteria. This makes it possible to assess impacts that </w:t>
      </w:r>
      <w:proofErr w:type="gramStart"/>
      <w:r>
        <w:t>cannot be monetized</w:t>
      </w:r>
      <w:proofErr w:type="gramEnd"/>
      <w:r>
        <w:t xml:space="preserve"> or that it</w:t>
      </w:r>
      <w:r w:rsidR="006E1321">
        <w:t xml:space="preserve"> is impractical and too complex</w:t>
      </w:r>
      <w:r>
        <w:t xml:space="preserve"> </w:t>
      </w:r>
      <w:r w:rsidRPr="00AA36C3">
        <w:t>[</w:t>
      </w:r>
      <w:r>
        <w:t>5</w:t>
      </w:r>
      <w:r w:rsidRPr="00AA36C3">
        <w:t>]</w:t>
      </w:r>
      <w:r w:rsidR="006E1321">
        <w:t>.</w:t>
      </w:r>
    </w:p>
    <w:p w:rsidR="002F27EA" w:rsidRPr="002F27EA" w:rsidRDefault="002F27EA" w:rsidP="002F27EA">
      <w:pPr>
        <w:pStyle w:val="CM-heading1"/>
      </w:pPr>
      <w:r w:rsidRPr="002F27EA">
        <w:t>Methodology</w:t>
      </w:r>
    </w:p>
    <w:p w:rsidR="00AC0F5D" w:rsidRPr="00AC0F5D" w:rsidRDefault="00AC0F5D" w:rsidP="00AC0F5D">
      <w:pPr>
        <w:pStyle w:val="CM-body"/>
        <w:rPr>
          <w:lang w:val="en-GB"/>
        </w:rPr>
      </w:pPr>
      <w:r w:rsidRPr="00AC0F5D">
        <w:rPr>
          <w:lang w:val="en-GB"/>
        </w:rPr>
        <w:t xml:space="preserve">Possible criteria that </w:t>
      </w:r>
      <w:proofErr w:type="gramStart"/>
      <w:r w:rsidRPr="00AC0F5D">
        <w:rPr>
          <w:lang w:val="en-GB"/>
        </w:rPr>
        <w:t>could be used</w:t>
      </w:r>
      <w:proofErr w:type="gramEnd"/>
      <w:r w:rsidRPr="00AC0F5D">
        <w:rPr>
          <w:lang w:val="en-GB"/>
        </w:rPr>
        <w:t xml:space="preserve"> in the evaluation of projects of new transport structures (highways and first class roads) by </w:t>
      </w:r>
      <w:r w:rsidR="002309E5" w:rsidRPr="00AC0F5D">
        <w:rPr>
          <w:lang w:eastAsia="cs-CZ"/>
        </w:rPr>
        <w:t>multi-criteria</w:t>
      </w:r>
      <w:r w:rsidRPr="00AC0F5D">
        <w:rPr>
          <w:lang w:val="en-GB"/>
        </w:rPr>
        <w:t xml:space="preserve"> analysis are based on a search of available literature</w:t>
      </w:r>
      <w:r>
        <w:rPr>
          <w:lang w:val="en-GB"/>
        </w:rPr>
        <w:t xml:space="preserve"> </w:t>
      </w:r>
      <w:r w:rsidRPr="00AC0F5D">
        <w:rPr>
          <w:lang w:val="en-GB"/>
        </w:rPr>
        <w:t>and professional articles</w:t>
      </w:r>
      <w:r>
        <w:rPr>
          <w:lang w:val="en-GB"/>
        </w:rPr>
        <w:t xml:space="preserve">. Also </w:t>
      </w:r>
      <w:proofErr w:type="gramStart"/>
      <w:r>
        <w:rPr>
          <w:lang w:val="en-GB"/>
        </w:rPr>
        <w:t>are based</w:t>
      </w:r>
      <w:proofErr w:type="gramEnd"/>
      <w:r>
        <w:rPr>
          <w:lang w:val="en-GB"/>
        </w:rPr>
        <w:t xml:space="preserve"> </w:t>
      </w:r>
      <w:r w:rsidRPr="00AC0F5D">
        <w:rPr>
          <w:lang w:val="en-GB"/>
        </w:rPr>
        <w:t>on the consultation with experts from the Faculty of Civil Engineering of the Czech Technical University in Prague and the Ministry of Transport of the Czech Republic, which deal with the issue.</w:t>
      </w:r>
    </w:p>
    <w:p w:rsidR="00164E52" w:rsidRPr="00AC0F5D" w:rsidRDefault="00164E52" w:rsidP="00AC0F5D">
      <w:pPr>
        <w:pStyle w:val="CM-heading1"/>
      </w:pPr>
      <w:r w:rsidRPr="00AC0F5D">
        <w:t>Results</w:t>
      </w:r>
    </w:p>
    <w:p w:rsidR="00AC0F5D" w:rsidRDefault="00AC0F5D" w:rsidP="00AC0F5D">
      <w:pPr>
        <w:pStyle w:val="CM-body"/>
      </w:pPr>
      <w:r w:rsidRPr="00AC0F5D">
        <w:t xml:space="preserve">After a detailed examination, criteria were identified that may have an impact on decision-making in strategic investment planning for the development of the network of motorways and first-class roads. These </w:t>
      </w:r>
      <w:proofErr w:type="gramStart"/>
      <w:r w:rsidRPr="00AC0F5D">
        <w:t>were divided</w:t>
      </w:r>
      <w:proofErr w:type="gramEnd"/>
      <w:r w:rsidRPr="00AC0F5D">
        <w:t xml:space="preserve"> into four categories according to content.</w:t>
      </w:r>
      <w:r w:rsidR="00EB503E">
        <w:t xml:space="preserve"> </w:t>
      </w:r>
      <w:r w:rsidR="00EB503E" w:rsidRPr="00EB503E">
        <w:t xml:space="preserve">The division of criteria </w:t>
      </w:r>
      <w:proofErr w:type="gramStart"/>
      <w:r w:rsidR="00EB503E" w:rsidRPr="00EB503E">
        <w:t>is inspired</w:t>
      </w:r>
      <w:proofErr w:type="gramEnd"/>
      <w:r w:rsidR="00EB503E" w:rsidRPr="00EB503E">
        <w:t xml:space="preserve"> by the PESTEL analysis</w:t>
      </w:r>
      <w:r w:rsidR="00EB503E">
        <w:t xml:space="preserve"> </w:t>
      </w:r>
      <w:r w:rsidR="00EB503E" w:rsidRPr="00AA36C3">
        <w:t>[</w:t>
      </w:r>
      <w:r w:rsidR="00EB503E">
        <w:t>9</w:t>
      </w:r>
      <w:r w:rsidR="00EB503E" w:rsidRPr="00AA36C3">
        <w:t>]</w:t>
      </w:r>
      <w:r w:rsidR="00EB503E" w:rsidRPr="00EB503E">
        <w:t>.</w:t>
      </w:r>
      <w:r w:rsidR="00D804A8">
        <w:t xml:space="preserve"> </w:t>
      </w:r>
      <w:r w:rsidR="00D804A8" w:rsidRPr="00D804A8">
        <w:t>Following a discussion with experts, no legislative and technological criteria were included.</w:t>
      </w:r>
    </w:p>
    <w:p w:rsidR="00EB503E" w:rsidRDefault="00EB503E" w:rsidP="00EB503E">
      <w:pPr>
        <w:pStyle w:val="CM-heading2"/>
      </w:pPr>
      <w:r>
        <w:t>Political</w:t>
      </w:r>
    </w:p>
    <w:p w:rsidR="00EB503E" w:rsidRDefault="00EB503E" w:rsidP="00EB503E">
      <w:pPr>
        <w:pStyle w:val="CM-bulletlist"/>
      </w:pPr>
      <w:r>
        <w:t>compliance with the priorities of transport and territorial policies</w:t>
      </w:r>
    </w:p>
    <w:p w:rsidR="00EB503E" w:rsidRDefault="00EB503E" w:rsidP="00EB503E">
      <w:pPr>
        <w:pStyle w:val="CM-bulletlist"/>
        <w:numPr>
          <w:ilvl w:val="1"/>
          <w:numId w:val="8"/>
        </w:numPr>
      </w:pPr>
      <w:r>
        <w:t>part of the TEN-T network, connection to a major transport center</w:t>
      </w:r>
    </w:p>
    <w:p w:rsidR="00EB503E" w:rsidRDefault="00EB503E" w:rsidP="00EB503E">
      <w:pPr>
        <w:pStyle w:val="CM-bulletlist"/>
        <w:numPr>
          <w:ilvl w:val="1"/>
          <w:numId w:val="8"/>
        </w:numPr>
      </w:pPr>
      <w:r>
        <w:t>regional transport priority</w:t>
      </w:r>
    </w:p>
    <w:p w:rsidR="00EB503E" w:rsidRDefault="00EB503E" w:rsidP="00EB503E">
      <w:pPr>
        <w:pStyle w:val="CM-bulletlist"/>
        <w:numPr>
          <w:ilvl w:val="1"/>
          <w:numId w:val="8"/>
        </w:numPr>
      </w:pPr>
      <w:r>
        <w:t>development axis, area (ZÚR, PÚR)</w:t>
      </w:r>
    </w:p>
    <w:p w:rsidR="00EB503E" w:rsidRDefault="00EB503E" w:rsidP="00EB503E">
      <w:pPr>
        <w:pStyle w:val="CM-bulletlist"/>
        <w:numPr>
          <w:ilvl w:val="1"/>
          <w:numId w:val="8"/>
        </w:numPr>
      </w:pPr>
      <w:r>
        <w:t>support of European territorial cohesion</w:t>
      </w:r>
    </w:p>
    <w:p w:rsidR="00EB503E" w:rsidRDefault="00EB503E" w:rsidP="00EB503E">
      <w:pPr>
        <w:pStyle w:val="CM-bulletlist"/>
      </w:pPr>
      <w:r>
        <w:t>connection to the current road network</w:t>
      </w:r>
    </w:p>
    <w:p w:rsidR="00EB503E" w:rsidRDefault="00EB503E" w:rsidP="00EB503E">
      <w:pPr>
        <w:pStyle w:val="CM-bulletlist"/>
        <w:numPr>
          <w:ilvl w:val="1"/>
          <w:numId w:val="8"/>
        </w:numPr>
      </w:pPr>
      <w:r>
        <w:t>dependencies of other investments on implementation of the plan</w:t>
      </w:r>
    </w:p>
    <w:p w:rsidR="00EB503E" w:rsidRDefault="00EB503E" w:rsidP="00EB503E">
      <w:pPr>
        <w:pStyle w:val="CM-bulletlist"/>
        <w:numPr>
          <w:ilvl w:val="1"/>
          <w:numId w:val="8"/>
        </w:numPr>
      </w:pPr>
      <w:r>
        <w:t>threats and conditionality of the plan</w:t>
      </w:r>
    </w:p>
    <w:p w:rsidR="00EB503E" w:rsidRDefault="00EB503E" w:rsidP="00EB503E">
      <w:pPr>
        <w:pStyle w:val="CM-bulletlist"/>
      </w:pPr>
      <w:r>
        <w:t>state of preparation</w:t>
      </w:r>
    </w:p>
    <w:p w:rsidR="00EB503E" w:rsidRDefault="00EB503E" w:rsidP="00EB503E">
      <w:pPr>
        <w:pStyle w:val="CM-bulletlist"/>
      </w:pPr>
      <w:r>
        <w:t>planned date of realization / completion</w:t>
      </w:r>
    </w:p>
    <w:p w:rsidR="00E77CE5" w:rsidRDefault="007E1261" w:rsidP="00AC0F5D">
      <w:pPr>
        <w:pStyle w:val="CM-heading2"/>
      </w:pPr>
      <w:r>
        <w:t>Economical</w:t>
      </w:r>
    </w:p>
    <w:p w:rsidR="007E1261" w:rsidRDefault="00D02C17" w:rsidP="00A83847">
      <w:pPr>
        <w:pStyle w:val="CM-bulletlist"/>
      </w:pPr>
      <w:r>
        <w:t>p</w:t>
      </w:r>
      <w:r w:rsidR="00812D2A">
        <w:t>roject costs</w:t>
      </w:r>
    </w:p>
    <w:p w:rsidR="00A83847" w:rsidRDefault="00A83847" w:rsidP="00A83847">
      <w:pPr>
        <w:pStyle w:val="CM-bulletlist"/>
      </w:pPr>
      <w:r>
        <w:t>operating costs of infrastructure</w:t>
      </w:r>
    </w:p>
    <w:p w:rsidR="00D02C17" w:rsidRDefault="00D02C17" w:rsidP="00D02C17">
      <w:pPr>
        <w:pStyle w:val="CM-bulletlist"/>
      </w:pPr>
      <w:r>
        <w:t>revenue (from tolls and other services)</w:t>
      </w:r>
    </w:p>
    <w:p w:rsidR="00580AB4" w:rsidRDefault="00580AB4" w:rsidP="00580AB4">
      <w:pPr>
        <w:pStyle w:val="CM-bulletlist"/>
      </w:pPr>
      <w:r>
        <w:t>travel time costs</w:t>
      </w:r>
    </w:p>
    <w:p w:rsidR="00D90BB3" w:rsidRDefault="00D90BB3" w:rsidP="00A37CEE">
      <w:pPr>
        <w:pStyle w:val="CM-bulletlist"/>
      </w:pPr>
      <w:r>
        <w:t>external transport costs (accident, emissions, noise, greenhouse gases)</w:t>
      </w:r>
    </w:p>
    <w:p w:rsidR="002B3B0D" w:rsidRDefault="002B3B0D" w:rsidP="002B3B0D">
      <w:pPr>
        <w:pStyle w:val="CM-bulletlist"/>
      </w:pPr>
      <w:r>
        <w:t>saving time during transport</w:t>
      </w:r>
    </w:p>
    <w:p w:rsidR="0026357D" w:rsidRPr="0026357D" w:rsidRDefault="0026357D" w:rsidP="0026357D">
      <w:pPr>
        <w:pStyle w:val="CM-bulletlist"/>
      </w:pPr>
      <w:r>
        <w:t>f</w:t>
      </w:r>
      <w:r w:rsidRPr="0026357D">
        <w:t>inancing options (PPP project, subsidies from the EU ...)</w:t>
      </w:r>
    </w:p>
    <w:p w:rsidR="00E77CE5" w:rsidRDefault="00E77CE5" w:rsidP="007114F8">
      <w:pPr>
        <w:pStyle w:val="CM-heading2"/>
      </w:pPr>
      <w:r>
        <w:t>Societal (people)</w:t>
      </w:r>
    </w:p>
    <w:p w:rsidR="007E1261" w:rsidRDefault="007E1261" w:rsidP="007E1261">
      <w:pPr>
        <w:pStyle w:val="CM-bulletlist"/>
      </w:pPr>
      <w:r w:rsidRPr="007E1261">
        <w:t>the number of owners of the land concerned</w:t>
      </w:r>
    </w:p>
    <w:p w:rsidR="00580AB4" w:rsidRDefault="00580AB4" w:rsidP="00580AB4">
      <w:pPr>
        <w:pStyle w:val="CM-bulletlist"/>
      </w:pPr>
      <w:r>
        <w:t>proximity to populated areas</w:t>
      </w:r>
    </w:p>
    <w:p w:rsidR="00AE00B8" w:rsidRPr="007E1261" w:rsidRDefault="00AE00B8" w:rsidP="00AE00B8">
      <w:pPr>
        <w:pStyle w:val="CM-bulletlist"/>
      </w:pPr>
      <w:r>
        <w:t>transport load (traffic intensity)</w:t>
      </w:r>
    </w:p>
    <w:p w:rsidR="00E77CE5" w:rsidRDefault="00E77CE5" w:rsidP="007114F8">
      <w:pPr>
        <w:pStyle w:val="CM-heading2"/>
      </w:pPr>
      <w:r>
        <w:lastRenderedPageBreak/>
        <w:t xml:space="preserve">Environmental </w:t>
      </w:r>
      <w:r w:rsidR="006C0B4F">
        <w:t>/ ecological</w:t>
      </w:r>
    </w:p>
    <w:p w:rsidR="00A27566" w:rsidRDefault="00A27566" w:rsidP="00A27566">
      <w:pPr>
        <w:pStyle w:val="CM-bulletlist"/>
        <w:rPr>
          <w:lang w:eastAsia="cs-CZ"/>
        </w:rPr>
      </w:pPr>
      <w:r w:rsidRPr="00A27566">
        <w:rPr>
          <w:lang w:eastAsia="cs-CZ"/>
        </w:rPr>
        <w:t>proximity to ecologically important sites</w:t>
      </w:r>
    </w:p>
    <w:p w:rsidR="00812D2A" w:rsidRDefault="00812D2A" w:rsidP="00A27566">
      <w:pPr>
        <w:pStyle w:val="CM-bulletlist"/>
        <w:rPr>
          <w:lang w:eastAsia="cs-CZ"/>
        </w:rPr>
      </w:pPr>
      <w:r>
        <w:rPr>
          <w:lang w:eastAsia="cs-CZ"/>
        </w:rPr>
        <w:t>land use</w:t>
      </w:r>
    </w:p>
    <w:p w:rsidR="00812D2A" w:rsidRPr="00A27566" w:rsidRDefault="00812D2A" w:rsidP="00A27566">
      <w:pPr>
        <w:pStyle w:val="CM-bulletlist"/>
        <w:rPr>
          <w:lang w:eastAsia="cs-CZ"/>
        </w:rPr>
      </w:pPr>
      <w:r>
        <w:rPr>
          <w:lang w:eastAsia="cs-CZ"/>
        </w:rPr>
        <w:t>flood risk</w:t>
      </w:r>
    </w:p>
    <w:p w:rsidR="00164E52" w:rsidRPr="00E840A6" w:rsidRDefault="00164E52" w:rsidP="00164E52">
      <w:pPr>
        <w:pStyle w:val="CM-heading1"/>
      </w:pPr>
      <w:r w:rsidRPr="00E840A6">
        <w:t>Conclusion and discussion</w:t>
      </w:r>
    </w:p>
    <w:p w:rsidR="007E637A" w:rsidRDefault="00AC0F5D" w:rsidP="007E637A">
      <w:pPr>
        <w:pStyle w:val="CM-body"/>
        <w:rPr>
          <w:b/>
        </w:rPr>
      </w:pPr>
      <w:r>
        <w:t xml:space="preserve">The article presents a search of possible criteria that </w:t>
      </w:r>
      <w:proofErr w:type="gramStart"/>
      <w:r>
        <w:t>could be used</w:t>
      </w:r>
      <w:proofErr w:type="gramEnd"/>
      <w:r>
        <w:t xml:space="preserve"> in the evaluation of projects of new transport structures (highways and first class roads) by </w:t>
      </w:r>
      <w:r w:rsidR="002309E5" w:rsidRPr="00AC0F5D">
        <w:rPr>
          <w:lang w:eastAsia="cs-CZ"/>
        </w:rPr>
        <w:t>multi-criteria</w:t>
      </w:r>
      <w:r>
        <w:t xml:space="preserve"> analysis. </w:t>
      </w:r>
      <w:r w:rsidR="007E637A" w:rsidRPr="007E637A">
        <w:t>He also dealt with the strategic planning of investments in the development of the road network in the Czech Republic.</w:t>
      </w:r>
    </w:p>
    <w:p w:rsidR="00AC0F5D" w:rsidRPr="00AC0F5D" w:rsidRDefault="00AC0F5D" w:rsidP="007E637A">
      <w:pPr>
        <w:pStyle w:val="CM-body"/>
        <w:rPr>
          <w:highlight w:val="yellow"/>
        </w:rPr>
      </w:pPr>
      <w:r>
        <w:t>The next logical step within the MCA is to select the most important, most suitable and most telling ones for strategic planning of public funds investments and assign them weight.</w:t>
      </w:r>
    </w:p>
    <w:p w:rsidR="007E637A" w:rsidRDefault="007E637A" w:rsidP="007E637A">
      <w:pPr>
        <w:pStyle w:val="CM-body"/>
        <w:rPr>
          <w:b/>
        </w:rPr>
      </w:pPr>
      <w:r w:rsidRPr="007E637A">
        <w:t>He also dealt with the strategic planning of investments in the development of the road network from the perspective of the relevant authorities in the Czech Republic.</w:t>
      </w:r>
    </w:p>
    <w:p w:rsidR="00164E52" w:rsidRPr="00BD7880" w:rsidRDefault="00164E52" w:rsidP="007E637A">
      <w:pPr>
        <w:pStyle w:val="CM-heading1"/>
      </w:pPr>
      <w:r w:rsidRPr="00BD7880">
        <w:t>Acknowledgement</w:t>
      </w:r>
    </w:p>
    <w:p w:rsidR="00164E52" w:rsidRPr="00BD7880" w:rsidRDefault="00164E52" w:rsidP="00164E52">
      <w:pPr>
        <w:pStyle w:val="CM-body"/>
      </w:pPr>
      <w:r w:rsidRPr="00BD7880">
        <w:t xml:space="preserve">This work was supported by the Grant Agency of the Czech Technical University in Prague, grant No. </w:t>
      </w:r>
      <w:r w:rsidR="00BD7880" w:rsidRPr="00BD7880">
        <w:t>SGS20/100/OHK1/2T/11</w:t>
      </w:r>
      <w:r w:rsidRPr="00BD7880">
        <w:t>.</w:t>
      </w:r>
    </w:p>
    <w:p w:rsidR="00164E52" w:rsidRPr="00BD7880" w:rsidRDefault="00164E52" w:rsidP="00164E52">
      <w:pPr>
        <w:pStyle w:val="CM-referencesheading"/>
      </w:pPr>
      <w:r w:rsidRPr="00BD7880">
        <w:t>References</w:t>
      </w:r>
    </w:p>
    <w:p w:rsidR="00164E52" w:rsidRPr="00704AC0" w:rsidRDefault="00164E52" w:rsidP="00164E52">
      <w:pPr>
        <w:pStyle w:val="CM-references"/>
      </w:pPr>
      <w:r w:rsidRPr="00704AC0">
        <w:t xml:space="preserve">CZECH REPUBLIC. Ministry of Transport of the Czech Republic. Guideline no. V-2/2012 Change No.  4, Směrnice upravující postupy Ministerstva dopravy, investorských organizací a Státního fondu dopravní infrastruktury v průběhu přípravy investičních a neinvestičních akcí dopravní infrastruktury, financovaných bez účasti státního rozpočtu Available online at: </w:t>
      </w:r>
      <w:r w:rsidR="00704AC0" w:rsidRPr="00704AC0">
        <w:t>https://www.mdcr.cz/getattachment/Dokumenty/Ministerstvo/Vnitrorezortni-predpisy-(1)/Vnitrorezortni-predpisy/Smernice-V-2-2012,-zmena-c-4-dopravni-infrastruktura.pdf.aspx</w:t>
      </w:r>
    </w:p>
    <w:p w:rsidR="00704AC0" w:rsidRPr="00704AC0" w:rsidRDefault="00704AC0" w:rsidP="00704AC0">
      <w:pPr>
        <w:pStyle w:val="CM-references"/>
      </w:pPr>
      <w:r w:rsidRPr="00704AC0">
        <w:t>CZECH REPUBLIC. Ministry of Transport of the Czech Republic. Departmental Guideline for the evaluation of economic effectiveness of transport construction projects Available online at: https://www.sfdi.cz/soubory/obrazky-clanky/metodiky/2017_03_departmental-methodology-full.pdf</w:t>
      </w:r>
    </w:p>
    <w:p w:rsidR="00704AC0" w:rsidRDefault="00704AC0" w:rsidP="00704AC0">
      <w:pPr>
        <w:pStyle w:val="CM-references"/>
      </w:pPr>
      <w:r w:rsidRPr="00704AC0">
        <w:t xml:space="preserve">CZECH REPUBLIC. Ministry of Transport of the Czech Republic. Prováděcí pokyny pro hodnocení efektivnosti projektů dopravní infrastruktury Available online at: </w:t>
      </w:r>
      <w:r w:rsidR="00C76092" w:rsidRPr="002D45E4">
        <w:t>https://www.sfdi.cz/soubory/obrazky-clanky/metodiky/2017_provadeci_pokyny_efektivnost.pdf</w:t>
      </w:r>
    </w:p>
    <w:p w:rsidR="00C76092" w:rsidRPr="00D53427" w:rsidRDefault="00C76092" w:rsidP="00704AC0">
      <w:pPr>
        <w:pStyle w:val="CM-references"/>
        <w:rPr>
          <w:rFonts w:cstheme="minorHAnsi"/>
          <w:color w:val="000000" w:themeColor="text1"/>
        </w:rPr>
      </w:pPr>
      <w:r w:rsidRPr="00D53427">
        <w:rPr>
          <w:rFonts w:cstheme="minorHAnsi"/>
          <w:color w:val="000000" w:themeColor="text1"/>
          <w:shd w:val="clear" w:color="auto" w:fill="FFFFFF"/>
        </w:rPr>
        <w:t xml:space="preserve">BERIA, Paolo, </w:t>
      </w:r>
      <w:proofErr w:type="gramStart"/>
      <w:r w:rsidRPr="00D53427">
        <w:rPr>
          <w:rFonts w:cstheme="minorHAnsi"/>
          <w:color w:val="000000" w:themeColor="text1"/>
          <w:shd w:val="clear" w:color="auto" w:fill="FFFFFF"/>
        </w:rPr>
        <w:t>Ila</w:t>
      </w:r>
      <w:proofErr w:type="gramEnd"/>
      <w:r w:rsidRPr="00D53427">
        <w:rPr>
          <w:rFonts w:cstheme="minorHAnsi"/>
          <w:color w:val="000000" w:themeColor="text1"/>
          <w:shd w:val="clear" w:color="auto" w:fill="FFFFFF"/>
        </w:rPr>
        <w:t xml:space="preserve"> MALTESE a Ilaria MARIOTTI. Multicriteria versus Cost Benefit Analysis: a comparative perspective in the assessment of sustainable mobility. </w:t>
      </w:r>
      <w:r w:rsidRPr="00D53427">
        <w:rPr>
          <w:rFonts w:cstheme="minorHAnsi"/>
          <w:i/>
          <w:iCs/>
          <w:color w:val="000000" w:themeColor="text1"/>
          <w:shd w:val="clear" w:color="auto" w:fill="FFFFFF"/>
        </w:rPr>
        <w:t>European Transport Research Review</w:t>
      </w:r>
      <w:r w:rsidRPr="00D53427">
        <w:rPr>
          <w:rFonts w:cstheme="minorHAnsi"/>
          <w:color w:val="000000" w:themeColor="text1"/>
          <w:shd w:val="clear" w:color="auto" w:fill="FFFFFF"/>
        </w:rPr>
        <w:t xml:space="preserve"> [online]. </w:t>
      </w:r>
      <w:proofErr w:type="gramStart"/>
      <w:r w:rsidRPr="00D53427">
        <w:rPr>
          <w:rFonts w:cstheme="minorHAnsi"/>
          <w:color w:val="000000" w:themeColor="text1"/>
          <w:shd w:val="clear" w:color="auto" w:fill="FFFFFF"/>
        </w:rPr>
        <w:t>2012</w:t>
      </w:r>
      <w:proofErr w:type="gramEnd"/>
      <w:r w:rsidRPr="00D53427">
        <w:rPr>
          <w:rFonts w:cstheme="minorHAnsi"/>
          <w:color w:val="000000" w:themeColor="text1"/>
          <w:shd w:val="clear" w:color="auto" w:fill="FFFFFF"/>
        </w:rPr>
        <w:t>, </w:t>
      </w:r>
      <w:r w:rsidRPr="00D53427">
        <w:rPr>
          <w:rFonts w:cstheme="minorHAnsi"/>
          <w:b/>
          <w:bCs/>
          <w:color w:val="000000" w:themeColor="text1"/>
          <w:shd w:val="clear" w:color="auto" w:fill="FFFFFF"/>
        </w:rPr>
        <w:t>4</w:t>
      </w:r>
      <w:r w:rsidR="002D45E4" w:rsidRPr="00D53427">
        <w:rPr>
          <w:rFonts w:cstheme="minorHAnsi"/>
          <w:color w:val="000000" w:themeColor="text1"/>
          <w:shd w:val="clear" w:color="auto" w:fill="FFFFFF"/>
        </w:rPr>
        <w:t>(3), 137-152</w:t>
      </w:r>
      <w:r w:rsidRPr="00D53427">
        <w:rPr>
          <w:rFonts w:cstheme="minorHAnsi"/>
          <w:color w:val="000000" w:themeColor="text1"/>
          <w:shd w:val="clear" w:color="auto" w:fill="FFFFFF"/>
        </w:rPr>
        <w:t xml:space="preserve">. ISSN 1867-0717. </w:t>
      </w:r>
      <w:r w:rsidR="002D45E4" w:rsidRPr="00D53427">
        <w:rPr>
          <w:rFonts w:cstheme="minorHAnsi"/>
          <w:color w:val="000000" w:themeColor="text1"/>
        </w:rPr>
        <w:t>Available online at:</w:t>
      </w:r>
      <w:r w:rsidRPr="00D53427">
        <w:rPr>
          <w:rFonts w:cstheme="minorHAnsi"/>
          <w:color w:val="000000" w:themeColor="text1"/>
          <w:shd w:val="clear" w:color="auto" w:fill="FFFFFF"/>
        </w:rPr>
        <w:t>: doi:10.1007/s12544-012-0074-9</w:t>
      </w:r>
    </w:p>
    <w:p w:rsidR="002D45E4" w:rsidRPr="00D53427" w:rsidRDefault="002D45E4" w:rsidP="00704AC0">
      <w:pPr>
        <w:pStyle w:val="CM-references"/>
        <w:rPr>
          <w:rFonts w:cstheme="minorHAnsi"/>
          <w:color w:val="000000" w:themeColor="text1"/>
        </w:rPr>
      </w:pPr>
      <w:r w:rsidRPr="00D53427">
        <w:rPr>
          <w:rFonts w:cstheme="minorHAnsi"/>
          <w:color w:val="000000" w:themeColor="text1"/>
          <w:shd w:val="clear" w:color="auto" w:fill="FFFFFF"/>
        </w:rPr>
        <w:t>CORNET, Yannick, Merrill Jones BARRADALE, Henrik GUDMUNDSSON a Michael Bruhn BARFOD. Engaging Multiple Actors in Large-Scale Transport Infrastructure Project Appraisal: An Application of MAMCA to the Case of HS2 High-Speed Rail. </w:t>
      </w:r>
      <w:r w:rsidRPr="00D53427">
        <w:rPr>
          <w:rFonts w:cstheme="minorHAnsi"/>
          <w:i/>
          <w:iCs/>
          <w:color w:val="000000" w:themeColor="text1"/>
          <w:shd w:val="clear" w:color="auto" w:fill="FFFFFF"/>
        </w:rPr>
        <w:t>Journal of Advanced Transportation</w:t>
      </w:r>
      <w:r w:rsidRPr="00D53427">
        <w:rPr>
          <w:rFonts w:cstheme="minorHAnsi"/>
          <w:color w:val="000000" w:themeColor="text1"/>
          <w:shd w:val="clear" w:color="auto" w:fill="FFFFFF"/>
        </w:rPr>
        <w:t> [online]. 2018, </w:t>
      </w:r>
      <w:r w:rsidRPr="00D53427">
        <w:rPr>
          <w:rFonts w:cstheme="minorHAnsi"/>
          <w:b/>
          <w:bCs/>
          <w:color w:val="000000" w:themeColor="text1"/>
          <w:shd w:val="clear" w:color="auto" w:fill="FFFFFF"/>
        </w:rPr>
        <w:t>2018</w:t>
      </w:r>
      <w:r w:rsidRPr="00D53427">
        <w:rPr>
          <w:rFonts w:cstheme="minorHAnsi"/>
          <w:color w:val="000000" w:themeColor="text1"/>
          <w:shd w:val="clear" w:color="auto" w:fill="FFFFFF"/>
        </w:rPr>
        <w:t xml:space="preserve">, 1-22. ISSN 0197-6729. </w:t>
      </w:r>
      <w:r w:rsidRPr="00D53427">
        <w:rPr>
          <w:rFonts w:cstheme="minorHAnsi"/>
          <w:color w:val="000000" w:themeColor="text1"/>
        </w:rPr>
        <w:t>Available online at</w:t>
      </w:r>
      <w:r w:rsidRPr="00D53427">
        <w:rPr>
          <w:rFonts w:cstheme="minorHAnsi"/>
          <w:color w:val="000000" w:themeColor="text1"/>
          <w:shd w:val="clear" w:color="auto" w:fill="FFFFFF"/>
        </w:rPr>
        <w:t>: doi:10.1155/2018/9267306</w:t>
      </w:r>
    </w:p>
    <w:p w:rsidR="00D53427" w:rsidRPr="00340FFC" w:rsidRDefault="00D53427" w:rsidP="00704AC0">
      <w:pPr>
        <w:pStyle w:val="CM-references"/>
        <w:rPr>
          <w:rFonts w:cstheme="minorHAnsi"/>
        </w:rPr>
      </w:pPr>
      <w:r w:rsidRPr="00D53427">
        <w:rPr>
          <w:rFonts w:cstheme="minorHAnsi"/>
          <w:color w:val="000000" w:themeColor="text1"/>
          <w:shd w:val="clear" w:color="auto" w:fill="FFFFFF"/>
        </w:rPr>
        <w:t>KOU, GANG, YANQUN LU, YI PENG a YONG SHI. EVALUATION OF CLASSIFICATION ALGORITHMS USING MCDM AND RANK CORRELATION. </w:t>
      </w:r>
      <w:r w:rsidRPr="00D53427">
        <w:rPr>
          <w:rFonts w:cstheme="minorHAnsi"/>
          <w:i/>
          <w:iCs/>
          <w:color w:val="000000" w:themeColor="text1"/>
          <w:shd w:val="clear" w:color="auto" w:fill="FFFFFF"/>
        </w:rPr>
        <w:t>International Journal of Information Technology &amp; Decision Making</w:t>
      </w:r>
      <w:r w:rsidRPr="00D53427">
        <w:rPr>
          <w:rFonts w:cstheme="minorHAnsi"/>
          <w:color w:val="000000" w:themeColor="text1"/>
          <w:shd w:val="clear" w:color="auto" w:fill="FFFFFF"/>
        </w:rPr>
        <w:t xml:space="preserve"> [online]. </w:t>
      </w:r>
      <w:proofErr w:type="gramStart"/>
      <w:r w:rsidRPr="00D53427">
        <w:rPr>
          <w:rFonts w:cstheme="minorHAnsi"/>
          <w:color w:val="000000" w:themeColor="text1"/>
          <w:shd w:val="clear" w:color="auto" w:fill="FFFFFF"/>
        </w:rPr>
        <w:t>2012</w:t>
      </w:r>
      <w:proofErr w:type="gramEnd"/>
      <w:r w:rsidRPr="00D53427">
        <w:rPr>
          <w:rFonts w:cstheme="minorHAnsi"/>
          <w:color w:val="000000" w:themeColor="text1"/>
          <w:shd w:val="clear" w:color="auto" w:fill="FFFFFF"/>
        </w:rPr>
        <w:t>, </w:t>
      </w:r>
      <w:r w:rsidRPr="00D53427">
        <w:rPr>
          <w:rFonts w:cstheme="minorHAnsi"/>
          <w:b/>
          <w:bCs/>
          <w:color w:val="000000" w:themeColor="text1"/>
          <w:shd w:val="clear" w:color="auto" w:fill="FFFFFF"/>
        </w:rPr>
        <w:t>11</w:t>
      </w:r>
      <w:r w:rsidRPr="00D53427">
        <w:rPr>
          <w:rFonts w:cstheme="minorHAnsi"/>
          <w:color w:val="000000" w:themeColor="text1"/>
          <w:shd w:val="clear" w:color="auto" w:fill="FFFFFF"/>
        </w:rPr>
        <w:t xml:space="preserve">(01), 197-225. ISSN 0219-6220. </w:t>
      </w:r>
      <w:r w:rsidRPr="00D53427">
        <w:rPr>
          <w:rFonts w:cstheme="minorHAnsi"/>
          <w:color w:val="000000" w:themeColor="text1"/>
        </w:rPr>
        <w:t>Available online at</w:t>
      </w:r>
      <w:r w:rsidRPr="00D53427">
        <w:rPr>
          <w:rFonts w:cstheme="minorHAnsi"/>
          <w:color w:val="000000" w:themeColor="text1"/>
          <w:shd w:val="clear" w:color="auto" w:fill="FFFFFF"/>
        </w:rPr>
        <w:t>: doi:</w:t>
      </w:r>
      <w:r w:rsidRPr="00340FFC">
        <w:rPr>
          <w:rFonts w:cstheme="minorHAnsi"/>
          <w:shd w:val="clear" w:color="auto" w:fill="FFFFFF"/>
        </w:rPr>
        <w:t>10.1142/S0219622012500095</w:t>
      </w:r>
    </w:p>
    <w:p w:rsidR="00B22250" w:rsidRPr="00650EBC" w:rsidRDefault="00B22250" w:rsidP="00704AC0">
      <w:pPr>
        <w:pStyle w:val="CM-references"/>
        <w:rPr>
          <w:rFonts w:cstheme="minorHAnsi"/>
        </w:rPr>
      </w:pPr>
      <w:r w:rsidRPr="00340FFC">
        <w:rPr>
          <w:rFonts w:cstheme="minorHAnsi"/>
          <w:shd w:val="clear" w:color="auto" w:fill="FFFFFF"/>
        </w:rPr>
        <w:t>PILAŘOVÁ, Irena. </w:t>
      </w:r>
      <w:r w:rsidRPr="00340FFC">
        <w:rPr>
          <w:rFonts w:cstheme="minorHAnsi"/>
          <w:i/>
          <w:iCs/>
          <w:shd w:val="clear" w:color="auto" w:fill="FFFFFF"/>
        </w:rPr>
        <w:t>Leadership &amp; management development: role, úlohy a kompetence managerů a lídrů</w:t>
      </w:r>
      <w:r w:rsidRPr="00340FFC">
        <w:rPr>
          <w:rFonts w:cstheme="minorHAnsi"/>
          <w:shd w:val="clear" w:color="auto" w:fill="FFFFFF"/>
        </w:rPr>
        <w:t>. Prague: Grada, 2016. ISBN 978-80-247-5721-6.</w:t>
      </w:r>
    </w:p>
    <w:p w:rsidR="00650EBC" w:rsidRPr="00EB503E" w:rsidRDefault="00650EBC" w:rsidP="00704AC0">
      <w:pPr>
        <w:pStyle w:val="CM-references"/>
        <w:rPr>
          <w:rFonts w:cstheme="minorHAnsi"/>
        </w:rPr>
      </w:pPr>
      <w:r w:rsidRPr="00650EBC">
        <w:rPr>
          <w:rFonts w:cstheme="minorHAnsi"/>
          <w:shd w:val="clear" w:color="auto" w:fill="FFFFFF"/>
        </w:rPr>
        <w:t xml:space="preserve">KSIĄŹEK, Mariola Violeta, Paweł Olaf NOWAK, Serkan KIVRAK, Jerzy Hubert ROSŁON a Leonas USTINOVICHIUS. COMPUTER-AIDED DECISION-MAKING IN CONSTRUCTION PROJECT </w:t>
      </w:r>
      <w:r w:rsidRPr="00650EBC">
        <w:rPr>
          <w:rFonts w:cstheme="minorHAnsi"/>
          <w:shd w:val="clear" w:color="auto" w:fill="FFFFFF"/>
        </w:rPr>
        <w:lastRenderedPageBreak/>
        <w:t>DEVELOPMENT. </w:t>
      </w:r>
      <w:r w:rsidRPr="00650EBC">
        <w:rPr>
          <w:rFonts w:cstheme="minorHAnsi"/>
          <w:i/>
          <w:iCs/>
          <w:shd w:val="clear" w:color="auto" w:fill="FFFFFF"/>
        </w:rPr>
        <w:t>Journal of Civil Engineering and Management</w:t>
      </w:r>
      <w:r w:rsidRPr="00650EBC">
        <w:rPr>
          <w:rFonts w:cstheme="minorHAnsi"/>
          <w:shd w:val="clear" w:color="auto" w:fill="FFFFFF"/>
        </w:rPr>
        <w:t xml:space="preserve"> [online]. </w:t>
      </w:r>
      <w:proofErr w:type="gramStart"/>
      <w:r w:rsidRPr="00650EBC">
        <w:rPr>
          <w:rFonts w:cstheme="minorHAnsi"/>
          <w:shd w:val="clear" w:color="auto" w:fill="FFFFFF"/>
        </w:rPr>
        <w:t>2015</w:t>
      </w:r>
      <w:proofErr w:type="gramEnd"/>
      <w:r w:rsidRPr="00650EBC">
        <w:rPr>
          <w:rFonts w:cstheme="minorHAnsi"/>
          <w:shd w:val="clear" w:color="auto" w:fill="FFFFFF"/>
        </w:rPr>
        <w:t>, </w:t>
      </w:r>
      <w:r w:rsidRPr="00650EBC">
        <w:rPr>
          <w:rFonts w:cstheme="minorHAnsi"/>
          <w:b/>
          <w:bCs/>
          <w:shd w:val="clear" w:color="auto" w:fill="FFFFFF"/>
        </w:rPr>
        <w:t>21</w:t>
      </w:r>
      <w:r w:rsidRPr="00650EBC">
        <w:rPr>
          <w:rFonts w:cstheme="minorHAnsi"/>
          <w:shd w:val="clear" w:color="auto" w:fill="FFFFFF"/>
        </w:rPr>
        <w:t>(2), 248-259</w:t>
      </w:r>
      <w:r w:rsidRPr="00650EBC">
        <w:rPr>
          <w:rFonts w:cstheme="minorHAnsi"/>
          <w:shd w:val="clear" w:color="auto" w:fill="FFFFFF"/>
        </w:rPr>
        <w:t xml:space="preserve">. </w:t>
      </w:r>
      <w:r w:rsidRPr="00650EBC">
        <w:rPr>
          <w:rFonts w:cstheme="minorHAnsi"/>
          <w:shd w:val="clear" w:color="auto" w:fill="FFFFFF"/>
        </w:rPr>
        <w:t>ISSN 1392-</w:t>
      </w:r>
      <w:r w:rsidRPr="00EB503E">
        <w:rPr>
          <w:rFonts w:cstheme="minorHAnsi"/>
          <w:shd w:val="clear" w:color="auto" w:fill="FFFFFF"/>
        </w:rPr>
        <w:t xml:space="preserve">3730. </w:t>
      </w:r>
      <w:r w:rsidRPr="00EB503E">
        <w:rPr>
          <w:rFonts w:cstheme="minorHAnsi"/>
        </w:rPr>
        <w:t>Available online at</w:t>
      </w:r>
      <w:r w:rsidRPr="00EB503E">
        <w:rPr>
          <w:rFonts w:cstheme="minorHAnsi"/>
          <w:shd w:val="clear" w:color="auto" w:fill="FFFFFF"/>
        </w:rPr>
        <w:t>: doi:10.3846/13923730.2014.996250</w:t>
      </w:r>
    </w:p>
    <w:p w:rsidR="00EB503E" w:rsidRPr="002474D5" w:rsidRDefault="00EB503E" w:rsidP="00704AC0">
      <w:pPr>
        <w:pStyle w:val="CM-references"/>
        <w:rPr>
          <w:rFonts w:cstheme="minorHAnsi"/>
        </w:rPr>
      </w:pPr>
      <w:r w:rsidRPr="00EB503E">
        <w:rPr>
          <w:rFonts w:cstheme="minorHAnsi"/>
          <w:shd w:val="clear" w:color="auto" w:fill="FFFFFF"/>
        </w:rPr>
        <w:t xml:space="preserve">KAUŠKALE, Linda </w:t>
      </w:r>
      <w:proofErr w:type="gramStart"/>
      <w:r w:rsidRPr="00EB503E">
        <w:rPr>
          <w:rFonts w:cstheme="minorHAnsi"/>
          <w:shd w:val="clear" w:color="auto" w:fill="FFFFFF"/>
        </w:rPr>
        <w:t>a</w:t>
      </w:r>
      <w:proofErr w:type="gramEnd"/>
      <w:r w:rsidRPr="00EB503E">
        <w:rPr>
          <w:rFonts w:cstheme="minorHAnsi"/>
          <w:shd w:val="clear" w:color="auto" w:fill="FFFFFF"/>
        </w:rPr>
        <w:t xml:space="preserve"> Ineta GEIPELE. Integrated Approach of Real Estate Market Analysis in Sustainable Development Context for Decision Making. </w:t>
      </w:r>
      <w:r w:rsidRPr="00EB503E">
        <w:rPr>
          <w:rFonts w:cstheme="minorHAnsi"/>
          <w:i/>
          <w:iCs/>
          <w:shd w:val="clear" w:color="auto" w:fill="FFFFFF"/>
        </w:rPr>
        <w:t>Procedia Engineering</w:t>
      </w:r>
      <w:r w:rsidRPr="00EB503E">
        <w:rPr>
          <w:rFonts w:cstheme="minorHAnsi"/>
          <w:shd w:val="clear" w:color="auto" w:fill="FFFFFF"/>
        </w:rPr>
        <w:t xml:space="preserve"> [online]. </w:t>
      </w:r>
      <w:proofErr w:type="gramStart"/>
      <w:r w:rsidRPr="00EB503E">
        <w:rPr>
          <w:rFonts w:cstheme="minorHAnsi"/>
          <w:shd w:val="clear" w:color="auto" w:fill="FFFFFF"/>
        </w:rPr>
        <w:t>2017</w:t>
      </w:r>
      <w:proofErr w:type="gramEnd"/>
      <w:r w:rsidRPr="00EB503E">
        <w:rPr>
          <w:rFonts w:cstheme="minorHAnsi"/>
          <w:shd w:val="clear" w:color="auto" w:fill="FFFFFF"/>
        </w:rPr>
        <w:t>, </w:t>
      </w:r>
      <w:r w:rsidRPr="00EB503E">
        <w:rPr>
          <w:rFonts w:cstheme="minorHAnsi"/>
          <w:b/>
          <w:bCs/>
          <w:shd w:val="clear" w:color="auto" w:fill="FFFFFF"/>
        </w:rPr>
        <w:t>172</w:t>
      </w:r>
      <w:r w:rsidRPr="00EB503E">
        <w:rPr>
          <w:rFonts w:cstheme="minorHAnsi"/>
          <w:shd w:val="clear" w:color="auto" w:fill="FFFFFF"/>
        </w:rPr>
        <w:t xml:space="preserve">, 505-512. ISSN 18777058. </w:t>
      </w:r>
      <w:r w:rsidRPr="00EB503E">
        <w:rPr>
          <w:rFonts w:cstheme="minorHAnsi"/>
        </w:rPr>
        <w:t>Available online at</w:t>
      </w:r>
      <w:r w:rsidRPr="00EB503E">
        <w:rPr>
          <w:rFonts w:cstheme="minorHAnsi"/>
          <w:shd w:val="clear" w:color="auto" w:fill="FFFFFF"/>
        </w:rPr>
        <w:t>: doi:10.1016/j.proeng.2017.02.059</w:t>
      </w:r>
    </w:p>
    <w:p w:rsidR="002474D5" w:rsidRPr="00747E30" w:rsidRDefault="002474D5" w:rsidP="00704AC0">
      <w:pPr>
        <w:pStyle w:val="CM-references"/>
        <w:rPr>
          <w:rFonts w:cstheme="minorHAnsi"/>
        </w:rPr>
      </w:pPr>
      <w:r w:rsidRPr="00747E30">
        <w:rPr>
          <w:rFonts w:cstheme="minorHAnsi"/>
          <w:sz w:val="18"/>
          <w:szCs w:val="18"/>
          <w:shd w:val="clear" w:color="auto" w:fill="FFFFFF"/>
        </w:rPr>
        <w:t>S</w:t>
      </w:r>
      <w:r w:rsidR="00A6600A">
        <w:rPr>
          <w:rFonts w:cstheme="minorHAnsi"/>
          <w:sz w:val="18"/>
          <w:szCs w:val="18"/>
          <w:shd w:val="clear" w:color="auto" w:fill="FFFFFF"/>
        </w:rPr>
        <w:t>CHNEIDEROVÁ HERALOVÁ</w:t>
      </w:r>
      <w:r w:rsidRPr="00747E30">
        <w:rPr>
          <w:rFonts w:cstheme="minorHAnsi"/>
          <w:sz w:val="18"/>
          <w:szCs w:val="18"/>
          <w:shd w:val="clear" w:color="auto" w:fill="FFFFFF"/>
        </w:rPr>
        <w:t>, R.</w:t>
      </w:r>
      <w:r w:rsidRPr="00747E30">
        <w:rPr>
          <w:rFonts w:cstheme="minorHAnsi"/>
          <w:sz w:val="18"/>
          <w:szCs w:val="18"/>
          <w:shd w:val="clear" w:color="auto" w:fill="FFFFFF"/>
        </w:rPr>
        <w:t xml:space="preserve"> </w:t>
      </w:r>
      <w:r w:rsidRPr="00747E30">
        <w:rPr>
          <w:rStyle w:val="Siln"/>
          <w:rFonts w:cstheme="minorHAnsi"/>
          <w:b w:val="0"/>
          <w:i/>
          <w:sz w:val="18"/>
          <w:szCs w:val="18"/>
          <w:shd w:val="clear" w:color="auto" w:fill="FFFFFF"/>
        </w:rPr>
        <w:t>Kalkulace nákladů životního cyklu jako inovativní rozhodovací nástroj ve fázi navrhování staveb</w:t>
      </w:r>
      <w:proofErr w:type="gramStart"/>
      <w:r w:rsidRPr="00747E30">
        <w:rPr>
          <w:rStyle w:val="Siln"/>
          <w:rFonts w:cstheme="minorHAnsi"/>
          <w:b w:val="0"/>
          <w:i/>
          <w:sz w:val="18"/>
          <w:szCs w:val="18"/>
          <w:shd w:val="clear" w:color="auto" w:fill="FFFFFF"/>
        </w:rPr>
        <w:t>,.</w:t>
      </w:r>
      <w:proofErr w:type="gramEnd"/>
      <w:r w:rsidRPr="00747E30">
        <w:rPr>
          <w:rStyle w:val="Siln"/>
          <w:rFonts w:cstheme="minorHAnsi"/>
          <w:b w:val="0"/>
          <w:i/>
          <w:sz w:val="18"/>
          <w:szCs w:val="18"/>
          <w:shd w:val="clear" w:color="auto" w:fill="FFFFFF"/>
        </w:rPr>
        <w:t xml:space="preserve"> </w:t>
      </w:r>
      <w:r w:rsidRPr="00747E30">
        <w:rPr>
          <w:rFonts w:cstheme="minorHAnsi"/>
          <w:sz w:val="18"/>
          <w:szCs w:val="18"/>
          <w:shd w:val="clear" w:color="auto" w:fill="FFFFFF"/>
        </w:rPr>
        <w:t xml:space="preserve">Business &amp; IT. </w:t>
      </w:r>
      <w:proofErr w:type="gramStart"/>
      <w:r w:rsidRPr="00747E30">
        <w:rPr>
          <w:rFonts w:cstheme="minorHAnsi"/>
          <w:sz w:val="18"/>
          <w:szCs w:val="18"/>
          <w:shd w:val="clear" w:color="auto" w:fill="FFFFFF"/>
        </w:rPr>
        <w:t>2011</w:t>
      </w:r>
      <w:proofErr w:type="gramEnd"/>
      <w:r w:rsidRPr="00747E30">
        <w:rPr>
          <w:rFonts w:cstheme="minorHAnsi"/>
          <w:sz w:val="18"/>
          <w:szCs w:val="18"/>
          <w:shd w:val="clear" w:color="auto" w:fill="FFFFFF"/>
        </w:rPr>
        <w:t xml:space="preserve">, 2011(1), 46-62. </w:t>
      </w:r>
      <w:bookmarkStart w:id="0" w:name="_GoBack"/>
      <w:bookmarkEnd w:id="0"/>
      <w:r w:rsidRPr="00747E30">
        <w:rPr>
          <w:rFonts w:cstheme="minorHAnsi"/>
          <w:sz w:val="18"/>
          <w:szCs w:val="18"/>
          <w:shd w:val="clear" w:color="auto" w:fill="FFFFFF"/>
        </w:rPr>
        <w:t>ISSN 1805-3777.</w:t>
      </w:r>
    </w:p>
    <w:sectPr w:rsidR="002474D5" w:rsidRPr="00747E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52" w:rsidRDefault="00164E52" w:rsidP="00C90DDD">
      <w:pPr>
        <w:spacing w:after="0" w:line="240" w:lineRule="auto"/>
      </w:pPr>
      <w:r>
        <w:separator/>
      </w:r>
    </w:p>
  </w:endnote>
  <w:endnote w:type="continuationSeparator" w:id="0">
    <w:p w:rsidR="00164E52" w:rsidRDefault="00164E52"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52" w:rsidRDefault="00164E52" w:rsidP="00C90DDD">
      <w:pPr>
        <w:spacing w:after="0" w:line="240" w:lineRule="auto"/>
      </w:pPr>
      <w:r>
        <w:separator/>
      </w:r>
    </w:p>
  </w:footnote>
  <w:footnote w:type="continuationSeparator" w:id="0">
    <w:p w:rsidR="00164E52" w:rsidRDefault="00164E52"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6D551437"/>
    <w:multiLevelType w:val="multilevel"/>
    <w:tmpl w:val="C2CE0E8C"/>
    <w:numStyleLink w:val="MES-bulletliststyle"/>
  </w:abstractNum>
  <w:abstractNum w:abstractNumId="21"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52"/>
    <w:rsid w:val="00007A69"/>
    <w:rsid w:val="000445A4"/>
    <w:rsid w:val="000747FF"/>
    <w:rsid w:val="0008331B"/>
    <w:rsid w:val="000B57A5"/>
    <w:rsid w:val="000D4DC1"/>
    <w:rsid w:val="000F6904"/>
    <w:rsid w:val="00101DA4"/>
    <w:rsid w:val="00103F0A"/>
    <w:rsid w:val="00157F16"/>
    <w:rsid w:val="00160FDD"/>
    <w:rsid w:val="00164E52"/>
    <w:rsid w:val="001B55F1"/>
    <w:rsid w:val="001C2637"/>
    <w:rsid w:val="00201560"/>
    <w:rsid w:val="00224CC0"/>
    <w:rsid w:val="00225A64"/>
    <w:rsid w:val="002309E5"/>
    <w:rsid w:val="002474D5"/>
    <w:rsid w:val="0026357D"/>
    <w:rsid w:val="00267CC9"/>
    <w:rsid w:val="00273816"/>
    <w:rsid w:val="002B3B0D"/>
    <w:rsid w:val="002B6D28"/>
    <w:rsid w:val="002C21CD"/>
    <w:rsid w:val="002C320F"/>
    <w:rsid w:val="002D45E4"/>
    <w:rsid w:val="002F27EA"/>
    <w:rsid w:val="0032113C"/>
    <w:rsid w:val="00340FFC"/>
    <w:rsid w:val="00400E79"/>
    <w:rsid w:val="00410622"/>
    <w:rsid w:val="004107F3"/>
    <w:rsid w:val="00452404"/>
    <w:rsid w:val="0046473D"/>
    <w:rsid w:val="00477E59"/>
    <w:rsid w:val="00497DB7"/>
    <w:rsid w:val="004A69CB"/>
    <w:rsid w:val="004B0D46"/>
    <w:rsid w:val="004C2433"/>
    <w:rsid w:val="004F742B"/>
    <w:rsid w:val="005066DC"/>
    <w:rsid w:val="005067CF"/>
    <w:rsid w:val="0051357F"/>
    <w:rsid w:val="00532D79"/>
    <w:rsid w:val="00550701"/>
    <w:rsid w:val="00551F27"/>
    <w:rsid w:val="005531C2"/>
    <w:rsid w:val="00580AB4"/>
    <w:rsid w:val="005D6392"/>
    <w:rsid w:val="00621403"/>
    <w:rsid w:val="00623613"/>
    <w:rsid w:val="00634D0F"/>
    <w:rsid w:val="00650EBC"/>
    <w:rsid w:val="00674E5C"/>
    <w:rsid w:val="006846BD"/>
    <w:rsid w:val="006B6577"/>
    <w:rsid w:val="006C0B4F"/>
    <w:rsid w:val="006E1321"/>
    <w:rsid w:val="006E6AF2"/>
    <w:rsid w:val="00702CEA"/>
    <w:rsid w:val="00704AC0"/>
    <w:rsid w:val="007114F8"/>
    <w:rsid w:val="00722CAD"/>
    <w:rsid w:val="007404E4"/>
    <w:rsid w:val="00747E30"/>
    <w:rsid w:val="00753D2C"/>
    <w:rsid w:val="007E1261"/>
    <w:rsid w:val="007E637A"/>
    <w:rsid w:val="007F107F"/>
    <w:rsid w:val="00812D2A"/>
    <w:rsid w:val="008641E8"/>
    <w:rsid w:val="00896B61"/>
    <w:rsid w:val="008A0FCA"/>
    <w:rsid w:val="008C2464"/>
    <w:rsid w:val="008C4DC0"/>
    <w:rsid w:val="008F0A82"/>
    <w:rsid w:val="00913385"/>
    <w:rsid w:val="0092311F"/>
    <w:rsid w:val="00926FAA"/>
    <w:rsid w:val="00960D06"/>
    <w:rsid w:val="00961B88"/>
    <w:rsid w:val="00971082"/>
    <w:rsid w:val="009749EB"/>
    <w:rsid w:val="00980087"/>
    <w:rsid w:val="009F1726"/>
    <w:rsid w:val="009F62A4"/>
    <w:rsid w:val="00A04167"/>
    <w:rsid w:val="00A12C36"/>
    <w:rsid w:val="00A224C2"/>
    <w:rsid w:val="00A27566"/>
    <w:rsid w:val="00A6600A"/>
    <w:rsid w:val="00A72BDF"/>
    <w:rsid w:val="00A83847"/>
    <w:rsid w:val="00AB0B11"/>
    <w:rsid w:val="00AC0F5D"/>
    <w:rsid w:val="00AE00B8"/>
    <w:rsid w:val="00AF161E"/>
    <w:rsid w:val="00B13510"/>
    <w:rsid w:val="00B15866"/>
    <w:rsid w:val="00B22250"/>
    <w:rsid w:val="00B92437"/>
    <w:rsid w:val="00BA6AE3"/>
    <w:rsid w:val="00BD7880"/>
    <w:rsid w:val="00C14106"/>
    <w:rsid w:val="00C76092"/>
    <w:rsid w:val="00C90DDD"/>
    <w:rsid w:val="00C937D5"/>
    <w:rsid w:val="00CE0E6F"/>
    <w:rsid w:val="00CE4B7E"/>
    <w:rsid w:val="00D02C17"/>
    <w:rsid w:val="00D1664A"/>
    <w:rsid w:val="00D302F4"/>
    <w:rsid w:val="00D4314D"/>
    <w:rsid w:val="00D53427"/>
    <w:rsid w:val="00D5561B"/>
    <w:rsid w:val="00D804A8"/>
    <w:rsid w:val="00D90BB3"/>
    <w:rsid w:val="00DB72BA"/>
    <w:rsid w:val="00E049F1"/>
    <w:rsid w:val="00E15D3B"/>
    <w:rsid w:val="00E72793"/>
    <w:rsid w:val="00E77CE5"/>
    <w:rsid w:val="00E840A6"/>
    <w:rsid w:val="00EA5B45"/>
    <w:rsid w:val="00EB503E"/>
    <w:rsid w:val="00EB6E8A"/>
    <w:rsid w:val="00EE2234"/>
    <w:rsid w:val="00EF5CA3"/>
    <w:rsid w:val="00F30C5E"/>
    <w:rsid w:val="00F468AF"/>
    <w:rsid w:val="00F7401D"/>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BC0"/>
  <w15:docId w15:val="{BAE55E7D-4D94-4ABA-8417-A06A4F5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64E52"/>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table" w:styleId="Svtltabulkasmkou1">
    <w:name w:val="Grid Table 1 Light"/>
    <w:basedOn w:val="Normlntabulka"/>
    <w:uiPriority w:val="46"/>
    <w:rsid w:val="00AF16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lkasmkou4">
    <w:name w:val="Grid Table 4"/>
    <w:basedOn w:val="Normlntabulka"/>
    <w:uiPriority w:val="49"/>
    <w:rsid w:val="00E15D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rmtovanvHTML">
    <w:name w:val="HTML Preformatted"/>
    <w:basedOn w:val="Normln"/>
    <w:link w:val="FormtovanvHTMLChar"/>
    <w:uiPriority w:val="99"/>
    <w:semiHidden/>
    <w:unhideWhenUsed/>
    <w:rsid w:val="00D5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53427"/>
    <w:rPr>
      <w:rFonts w:ascii="Courier New" w:eastAsia="Times New Roman" w:hAnsi="Courier New" w:cs="Courier New"/>
      <w:sz w:val="20"/>
      <w:szCs w:val="20"/>
      <w:lang w:eastAsia="cs-CZ"/>
    </w:rPr>
  </w:style>
  <w:style w:type="character" w:styleId="Siln">
    <w:name w:val="Strong"/>
    <w:basedOn w:val="Standardnpsmoodstavce"/>
    <w:uiPriority w:val="22"/>
    <w:qFormat/>
    <w:rsid w:val="00247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795">
      <w:bodyDiv w:val="1"/>
      <w:marLeft w:val="0"/>
      <w:marRight w:val="0"/>
      <w:marTop w:val="0"/>
      <w:marBottom w:val="0"/>
      <w:divBdr>
        <w:top w:val="none" w:sz="0" w:space="0" w:color="auto"/>
        <w:left w:val="none" w:sz="0" w:space="0" w:color="auto"/>
        <w:bottom w:val="none" w:sz="0" w:space="0" w:color="auto"/>
        <w:right w:val="none" w:sz="0" w:space="0" w:color="auto"/>
      </w:divBdr>
    </w:div>
    <w:div w:id="310451074">
      <w:bodyDiv w:val="1"/>
      <w:marLeft w:val="0"/>
      <w:marRight w:val="0"/>
      <w:marTop w:val="0"/>
      <w:marBottom w:val="0"/>
      <w:divBdr>
        <w:top w:val="none" w:sz="0" w:space="0" w:color="auto"/>
        <w:left w:val="none" w:sz="0" w:space="0" w:color="auto"/>
        <w:bottom w:val="none" w:sz="0" w:space="0" w:color="auto"/>
        <w:right w:val="none" w:sz="0" w:space="0" w:color="auto"/>
      </w:divBdr>
    </w:div>
    <w:div w:id="466246426">
      <w:bodyDiv w:val="1"/>
      <w:marLeft w:val="0"/>
      <w:marRight w:val="0"/>
      <w:marTop w:val="0"/>
      <w:marBottom w:val="0"/>
      <w:divBdr>
        <w:top w:val="none" w:sz="0" w:space="0" w:color="auto"/>
        <w:left w:val="none" w:sz="0" w:space="0" w:color="auto"/>
        <w:bottom w:val="none" w:sz="0" w:space="0" w:color="auto"/>
        <w:right w:val="none" w:sz="0" w:space="0" w:color="auto"/>
      </w:divBdr>
    </w:div>
    <w:div w:id="793713904">
      <w:bodyDiv w:val="1"/>
      <w:marLeft w:val="0"/>
      <w:marRight w:val="0"/>
      <w:marTop w:val="0"/>
      <w:marBottom w:val="0"/>
      <w:divBdr>
        <w:top w:val="none" w:sz="0" w:space="0" w:color="auto"/>
        <w:left w:val="none" w:sz="0" w:space="0" w:color="auto"/>
        <w:bottom w:val="none" w:sz="0" w:space="0" w:color="auto"/>
        <w:right w:val="none" w:sz="0" w:space="0" w:color="auto"/>
      </w:divBdr>
    </w:div>
    <w:div w:id="963315838">
      <w:bodyDiv w:val="1"/>
      <w:marLeft w:val="0"/>
      <w:marRight w:val="0"/>
      <w:marTop w:val="0"/>
      <w:marBottom w:val="0"/>
      <w:divBdr>
        <w:top w:val="none" w:sz="0" w:space="0" w:color="auto"/>
        <w:left w:val="none" w:sz="0" w:space="0" w:color="auto"/>
        <w:bottom w:val="none" w:sz="0" w:space="0" w:color="auto"/>
        <w:right w:val="none" w:sz="0" w:space="0" w:color="auto"/>
      </w:divBdr>
    </w:div>
    <w:div w:id="11803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C335BDDA-65E0-400F-8975-228994E7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1393</Words>
  <Characters>8221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Krupík Pavel Ing.</dc:creator>
  <cp:lastModifiedBy>Krupík Pavel Ing.</cp:lastModifiedBy>
  <cp:revision>51</cp:revision>
  <dcterms:created xsi:type="dcterms:W3CDTF">2020-10-05T15:00:00Z</dcterms:created>
  <dcterms:modified xsi:type="dcterms:W3CDTF">2020-10-06T12:09:00Z</dcterms:modified>
</cp:coreProperties>
</file>